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E24" w:rsidRPr="00E23BA4" w:rsidRDefault="00AD6E24" w:rsidP="00AD6E24">
      <w:pPr>
        <w:rPr>
          <w:rFonts w:ascii="仿宋_GB2312" w:hint="eastAsia"/>
          <w:sz w:val="32"/>
          <w:szCs w:val="32"/>
        </w:rPr>
      </w:pPr>
      <w:r w:rsidRPr="00E23BA4">
        <w:rPr>
          <w:rFonts w:ascii="仿宋_GB2312" w:hint="eastAsia"/>
          <w:sz w:val="32"/>
          <w:szCs w:val="32"/>
        </w:rPr>
        <w:t>附件</w:t>
      </w:r>
      <w:r>
        <w:rPr>
          <w:rFonts w:ascii="仿宋_GB2312" w:hint="eastAsia"/>
          <w:sz w:val="32"/>
          <w:szCs w:val="32"/>
        </w:rPr>
        <w:t>4</w:t>
      </w:r>
    </w:p>
    <w:p w:rsidR="00AD6E24" w:rsidRPr="00237172" w:rsidRDefault="00AD6E24" w:rsidP="00AD6E24">
      <w:pPr>
        <w:jc w:val="center"/>
        <w:rPr>
          <w:rFonts w:ascii="华文中宋" w:eastAsia="华文中宋" w:hAnsi="华文中宋" w:hint="eastAsia"/>
          <w:b/>
          <w:sz w:val="44"/>
          <w:szCs w:val="44"/>
        </w:rPr>
      </w:pPr>
      <w:r w:rsidRPr="00AD6E24">
        <w:rPr>
          <w:rFonts w:ascii="华文中宋" w:eastAsia="华文中宋" w:hAnsi="华文中宋" w:hint="eastAsia"/>
          <w:b/>
          <w:spacing w:val="6"/>
          <w:w w:val="70"/>
          <w:kern w:val="0"/>
          <w:sz w:val="44"/>
          <w:szCs w:val="44"/>
          <w:fitText w:val="8650" w:id="1286361856"/>
        </w:rPr>
        <w:t>职业卫生技术服务机构乙级资质认可技术评审项目和判定标</w:t>
      </w:r>
      <w:r w:rsidRPr="00AD6E24">
        <w:rPr>
          <w:rFonts w:ascii="华文中宋" w:eastAsia="华文中宋" w:hAnsi="华文中宋" w:hint="eastAsia"/>
          <w:b/>
          <w:w w:val="70"/>
          <w:kern w:val="0"/>
          <w:sz w:val="44"/>
          <w:szCs w:val="44"/>
          <w:fitText w:val="8650" w:id="1286361856"/>
        </w:rPr>
        <w:t>准</w:t>
      </w:r>
    </w:p>
    <w:p w:rsidR="00AD6E24" w:rsidRPr="004748CC" w:rsidRDefault="00AD6E24" w:rsidP="00AD6E24">
      <w:pPr>
        <w:ind w:firstLineChars="196" w:firstLine="412"/>
        <w:rPr>
          <w:rFonts w:ascii="黑体" w:eastAsia="黑体" w:hint="eastAsia"/>
          <w:bCs/>
        </w:rPr>
      </w:pPr>
      <w:r w:rsidRPr="004748CC">
        <w:rPr>
          <w:rFonts w:ascii="黑体" w:eastAsia="黑体" w:hint="eastAsia"/>
          <w:bCs/>
        </w:rPr>
        <w:t>一、</w:t>
      </w:r>
      <w:r w:rsidRPr="005D5403">
        <w:rPr>
          <w:rFonts w:ascii="黑体" w:eastAsia="黑体" w:hint="eastAsia"/>
          <w:bCs/>
        </w:rPr>
        <w:t>第一类业务范围的技术评审项目和判定标准</w:t>
      </w:r>
    </w:p>
    <w:p w:rsidR="00AD6E24" w:rsidRDefault="00AD6E24" w:rsidP="00AD6E24">
      <w:pPr>
        <w:ind w:firstLineChars="196" w:firstLine="412"/>
        <w:outlineLvl w:val="0"/>
        <w:rPr>
          <w:rFonts w:ascii="仿宋_GB2312" w:hint="eastAsia"/>
          <w:bCs/>
        </w:rPr>
      </w:pPr>
      <w:r w:rsidRPr="00387B36">
        <w:rPr>
          <w:rFonts w:ascii="仿宋_GB2312" w:hint="eastAsia"/>
          <w:bCs/>
        </w:rPr>
        <w:t>1</w:t>
      </w:r>
      <w:r>
        <w:rPr>
          <w:rFonts w:ascii="仿宋_GB2312" w:hint="eastAsia"/>
          <w:bCs/>
        </w:rPr>
        <w:t>．技术评审项目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6"/>
        <w:gridCol w:w="1450"/>
        <w:gridCol w:w="701"/>
        <w:gridCol w:w="4336"/>
        <w:gridCol w:w="859"/>
      </w:tblGrid>
      <w:tr w:rsidR="00AD6E24" w:rsidRPr="00616329" w:rsidTr="003B7E75">
        <w:tblPrEx>
          <w:tblCellMar>
            <w:top w:w="0" w:type="dxa"/>
            <w:bottom w:w="0" w:type="dxa"/>
          </w:tblCellMar>
        </w:tblPrEx>
        <w:trPr>
          <w:cantSplit/>
          <w:trHeight w:val="20"/>
          <w:jc w:val="center"/>
        </w:trPr>
        <w:tc>
          <w:tcPr>
            <w:tcW w:w="1541" w:type="pct"/>
            <w:gridSpan w:val="2"/>
            <w:vMerge w:val="restart"/>
            <w:shd w:val="clear" w:color="auto" w:fill="auto"/>
            <w:vAlign w:val="center"/>
          </w:tcPr>
          <w:p w:rsidR="00AD6E24" w:rsidRPr="00616329" w:rsidRDefault="00AD6E24" w:rsidP="003B7E75">
            <w:pPr>
              <w:adjustRightInd w:val="0"/>
              <w:snapToGrid w:val="0"/>
              <w:jc w:val="center"/>
              <w:rPr>
                <w:b/>
                <w:bCs/>
                <w:sz w:val="24"/>
              </w:rPr>
            </w:pPr>
            <w:r w:rsidRPr="00616329">
              <w:rPr>
                <w:b/>
                <w:bCs/>
                <w:sz w:val="24"/>
              </w:rPr>
              <w:t>考核项目</w:t>
            </w:r>
          </w:p>
        </w:tc>
        <w:tc>
          <w:tcPr>
            <w:tcW w:w="2955" w:type="pct"/>
            <w:gridSpan w:val="2"/>
            <w:shd w:val="clear" w:color="auto" w:fill="auto"/>
            <w:vAlign w:val="center"/>
          </w:tcPr>
          <w:p w:rsidR="00AD6E24" w:rsidRPr="00616329" w:rsidRDefault="00AD6E24" w:rsidP="003B7E75">
            <w:pPr>
              <w:adjustRightInd w:val="0"/>
              <w:snapToGrid w:val="0"/>
              <w:jc w:val="center"/>
              <w:rPr>
                <w:b/>
                <w:bCs/>
                <w:sz w:val="24"/>
              </w:rPr>
            </w:pPr>
            <w:r w:rsidRPr="00616329">
              <w:rPr>
                <w:b/>
                <w:bCs/>
                <w:sz w:val="24"/>
              </w:rPr>
              <w:t>考核内容</w:t>
            </w:r>
          </w:p>
        </w:tc>
        <w:tc>
          <w:tcPr>
            <w:tcW w:w="504" w:type="pct"/>
            <w:vMerge w:val="restart"/>
            <w:shd w:val="clear" w:color="auto" w:fill="auto"/>
            <w:vAlign w:val="center"/>
          </w:tcPr>
          <w:p w:rsidR="00AD6E24" w:rsidRPr="00616329" w:rsidRDefault="00AD6E24" w:rsidP="003B7E75">
            <w:pPr>
              <w:adjustRightInd w:val="0"/>
              <w:snapToGrid w:val="0"/>
              <w:jc w:val="center"/>
              <w:rPr>
                <w:b/>
                <w:bCs/>
                <w:sz w:val="24"/>
              </w:rPr>
            </w:pPr>
            <w:r w:rsidRPr="00616329">
              <w:rPr>
                <w:b/>
                <w:bCs/>
                <w:sz w:val="24"/>
              </w:rPr>
              <w:t>考核结果</w:t>
            </w:r>
          </w:p>
        </w:tc>
      </w:tr>
      <w:tr w:rsidR="00AD6E24" w:rsidRPr="00616329" w:rsidTr="003B7E75">
        <w:tblPrEx>
          <w:tblCellMar>
            <w:top w:w="0" w:type="dxa"/>
            <w:bottom w:w="0" w:type="dxa"/>
          </w:tblCellMar>
        </w:tblPrEx>
        <w:trPr>
          <w:cantSplit/>
          <w:trHeight w:val="20"/>
          <w:jc w:val="center"/>
        </w:trPr>
        <w:tc>
          <w:tcPr>
            <w:tcW w:w="1541" w:type="pct"/>
            <w:gridSpan w:val="2"/>
            <w:vMerge/>
            <w:shd w:val="clear" w:color="auto" w:fill="auto"/>
            <w:vAlign w:val="center"/>
          </w:tcPr>
          <w:p w:rsidR="00AD6E24" w:rsidRPr="00616329" w:rsidRDefault="00AD6E24" w:rsidP="003B7E75">
            <w:pPr>
              <w:adjustRightInd w:val="0"/>
              <w:snapToGrid w:val="0"/>
              <w:jc w:val="center"/>
              <w:rPr>
                <w:b/>
                <w:bCs/>
                <w:sz w:val="24"/>
              </w:rPr>
            </w:pPr>
          </w:p>
        </w:tc>
        <w:tc>
          <w:tcPr>
            <w:tcW w:w="411" w:type="pct"/>
            <w:shd w:val="clear" w:color="auto" w:fill="auto"/>
            <w:vAlign w:val="center"/>
          </w:tcPr>
          <w:p w:rsidR="00AD6E24" w:rsidRPr="00616329" w:rsidRDefault="00AD6E24" w:rsidP="003B7E75">
            <w:pPr>
              <w:adjustRightInd w:val="0"/>
              <w:snapToGrid w:val="0"/>
              <w:jc w:val="center"/>
              <w:rPr>
                <w:b/>
                <w:bCs/>
                <w:sz w:val="24"/>
              </w:rPr>
            </w:pPr>
            <w:r w:rsidRPr="00616329">
              <w:rPr>
                <w:b/>
                <w:bCs/>
                <w:sz w:val="24"/>
              </w:rPr>
              <w:t>序号</w:t>
            </w:r>
          </w:p>
        </w:tc>
        <w:tc>
          <w:tcPr>
            <w:tcW w:w="2544" w:type="pct"/>
            <w:shd w:val="clear" w:color="auto" w:fill="auto"/>
            <w:vAlign w:val="center"/>
          </w:tcPr>
          <w:p w:rsidR="00AD6E24" w:rsidRPr="00616329" w:rsidRDefault="00AD6E24" w:rsidP="003B7E75">
            <w:pPr>
              <w:adjustRightInd w:val="0"/>
              <w:snapToGrid w:val="0"/>
              <w:jc w:val="center"/>
              <w:rPr>
                <w:b/>
                <w:bCs/>
                <w:sz w:val="24"/>
              </w:rPr>
            </w:pPr>
            <w:r w:rsidRPr="00616329">
              <w:rPr>
                <w:b/>
                <w:bCs/>
                <w:sz w:val="24"/>
              </w:rPr>
              <w:t>具体内容</w:t>
            </w:r>
          </w:p>
        </w:tc>
        <w:tc>
          <w:tcPr>
            <w:tcW w:w="504" w:type="pct"/>
            <w:vMerge/>
            <w:shd w:val="clear" w:color="auto" w:fill="auto"/>
            <w:vAlign w:val="center"/>
          </w:tcPr>
          <w:p w:rsidR="00AD6E24" w:rsidRPr="00616329" w:rsidRDefault="00AD6E24" w:rsidP="003B7E75">
            <w:pPr>
              <w:adjustRightInd w:val="0"/>
              <w:snapToGrid w:val="0"/>
              <w:jc w:val="center"/>
              <w:rPr>
                <w:b/>
                <w:bCs/>
                <w:sz w:val="24"/>
              </w:rPr>
            </w:pPr>
          </w:p>
        </w:tc>
      </w:tr>
      <w:tr w:rsidR="00AD6E24" w:rsidRPr="005A3594" w:rsidTr="003B7E75">
        <w:tblPrEx>
          <w:tblCellMar>
            <w:top w:w="0" w:type="dxa"/>
            <w:bottom w:w="0" w:type="dxa"/>
          </w:tblCellMar>
        </w:tblPrEx>
        <w:trPr>
          <w:cantSplit/>
          <w:trHeight w:val="20"/>
          <w:jc w:val="center"/>
        </w:trPr>
        <w:tc>
          <w:tcPr>
            <w:tcW w:w="690" w:type="pct"/>
            <w:vMerge w:val="restart"/>
            <w:vAlign w:val="center"/>
          </w:tcPr>
          <w:p w:rsidR="00AD6E24" w:rsidRPr="005A3594" w:rsidRDefault="00AD6E24" w:rsidP="003B7E75">
            <w:pPr>
              <w:adjustRightInd w:val="0"/>
              <w:snapToGrid w:val="0"/>
              <w:rPr>
                <w:bCs/>
                <w:sz w:val="24"/>
              </w:rPr>
            </w:pPr>
            <w:r w:rsidRPr="005A3594">
              <w:rPr>
                <w:bCs/>
                <w:sz w:val="24"/>
              </w:rPr>
              <w:t>1</w:t>
            </w:r>
            <w:r w:rsidRPr="005A3594">
              <w:rPr>
                <w:bCs/>
                <w:color w:val="000000"/>
                <w:sz w:val="24"/>
              </w:rPr>
              <w:t>．</w:t>
            </w:r>
            <w:r w:rsidRPr="005A3594">
              <w:rPr>
                <w:bCs/>
                <w:sz w:val="24"/>
              </w:rPr>
              <w:t>组织机构</w:t>
            </w:r>
          </w:p>
        </w:tc>
        <w:tc>
          <w:tcPr>
            <w:tcW w:w="851" w:type="pct"/>
            <w:vAlign w:val="center"/>
          </w:tcPr>
          <w:p w:rsidR="00AD6E24" w:rsidRPr="005A3594" w:rsidRDefault="00AD6E24" w:rsidP="003B7E75">
            <w:pPr>
              <w:adjustRightInd w:val="0"/>
              <w:snapToGrid w:val="0"/>
              <w:rPr>
                <w:bCs/>
                <w:sz w:val="24"/>
              </w:rPr>
            </w:pPr>
            <w:r w:rsidRPr="005A3594">
              <w:rPr>
                <w:bCs/>
                <w:sz w:val="24"/>
              </w:rPr>
              <w:t>法人资格</w:t>
            </w: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rFonts w:ascii="宋体" w:hAnsi="宋体" w:cs="宋体" w:hint="eastAsia"/>
                <w:bCs/>
                <w:sz w:val="24"/>
              </w:rPr>
              <w:t>★</w:t>
            </w:r>
            <w:r w:rsidRPr="005A3594">
              <w:rPr>
                <w:bCs/>
                <w:sz w:val="24"/>
              </w:rPr>
              <w:t>具有独立法人资格</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rPr>
                <w:bCs/>
                <w:sz w:val="24"/>
              </w:rPr>
            </w:pPr>
          </w:p>
        </w:tc>
        <w:tc>
          <w:tcPr>
            <w:tcW w:w="851" w:type="pct"/>
            <w:vAlign w:val="center"/>
          </w:tcPr>
          <w:p w:rsidR="00AD6E24" w:rsidRPr="005A3594" w:rsidRDefault="00AD6E24" w:rsidP="003B7E75">
            <w:pPr>
              <w:adjustRightInd w:val="0"/>
              <w:snapToGrid w:val="0"/>
              <w:rPr>
                <w:bCs/>
                <w:sz w:val="24"/>
              </w:rPr>
            </w:pPr>
            <w:r w:rsidRPr="005A3594">
              <w:rPr>
                <w:bCs/>
                <w:sz w:val="24"/>
              </w:rPr>
              <w:t>注册资金和固定资产</w:t>
            </w: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rFonts w:ascii="宋体" w:hAnsi="宋体" w:cs="宋体" w:hint="eastAsia"/>
                <w:bCs/>
                <w:sz w:val="24"/>
              </w:rPr>
              <w:t>★</w:t>
            </w:r>
            <w:r w:rsidRPr="005A3594">
              <w:rPr>
                <w:bCs/>
                <w:sz w:val="24"/>
              </w:rPr>
              <w:t>注册资金</w:t>
            </w:r>
            <w:r w:rsidRPr="005A3594">
              <w:rPr>
                <w:bCs/>
                <w:sz w:val="24"/>
              </w:rPr>
              <w:t>500</w:t>
            </w:r>
            <w:r w:rsidRPr="005A3594">
              <w:rPr>
                <w:bCs/>
                <w:sz w:val="24"/>
              </w:rPr>
              <w:t>万元以上，固定资产</w:t>
            </w:r>
            <w:r w:rsidRPr="005A3594">
              <w:rPr>
                <w:bCs/>
                <w:sz w:val="24"/>
              </w:rPr>
              <w:t>400</w:t>
            </w:r>
            <w:r w:rsidRPr="005A3594">
              <w:rPr>
                <w:bCs/>
                <w:sz w:val="24"/>
              </w:rPr>
              <w:t>万元以上</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rPr>
                <w:bCs/>
                <w:sz w:val="24"/>
              </w:rPr>
            </w:pPr>
          </w:p>
        </w:tc>
        <w:tc>
          <w:tcPr>
            <w:tcW w:w="851" w:type="pct"/>
            <w:vAlign w:val="center"/>
          </w:tcPr>
          <w:p w:rsidR="00AD6E24" w:rsidRPr="005A3594" w:rsidRDefault="00AD6E24" w:rsidP="003B7E75">
            <w:pPr>
              <w:adjustRightInd w:val="0"/>
              <w:snapToGrid w:val="0"/>
              <w:rPr>
                <w:bCs/>
                <w:sz w:val="24"/>
              </w:rPr>
            </w:pPr>
            <w:r w:rsidRPr="005A3594">
              <w:rPr>
                <w:bCs/>
                <w:sz w:val="24"/>
              </w:rPr>
              <w:t>计量认证</w:t>
            </w: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rFonts w:ascii="宋体" w:hAnsi="宋体" w:cs="宋体" w:hint="eastAsia"/>
                <w:bCs/>
                <w:sz w:val="24"/>
              </w:rPr>
              <w:t>★</w:t>
            </w:r>
            <w:r w:rsidRPr="005A3594">
              <w:rPr>
                <w:bCs/>
                <w:sz w:val="24"/>
              </w:rPr>
              <w:t>取得省级及以上人民政府计量行政部门颁发的计量认证证书</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ind w:left="-108" w:right="-112"/>
              <w:rPr>
                <w:bCs/>
                <w:sz w:val="24"/>
              </w:rPr>
            </w:pPr>
          </w:p>
        </w:tc>
        <w:tc>
          <w:tcPr>
            <w:tcW w:w="851" w:type="pct"/>
            <w:vMerge w:val="restart"/>
            <w:vAlign w:val="center"/>
          </w:tcPr>
          <w:p w:rsidR="00AD6E24" w:rsidRPr="005A3594" w:rsidRDefault="00AD6E24" w:rsidP="003B7E75">
            <w:pPr>
              <w:adjustRightInd w:val="0"/>
              <w:snapToGrid w:val="0"/>
              <w:ind w:left="-108" w:right="-112"/>
              <w:rPr>
                <w:bCs/>
                <w:sz w:val="24"/>
              </w:rPr>
            </w:pPr>
            <w:r w:rsidRPr="005A3594">
              <w:rPr>
                <w:bCs/>
                <w:sz w:val="24"/>
              </w:rPr>
              <w:t>部门设置</w:t>
            </w: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w:t>
            </w:r>
            <w:r w:rsidRPr="005A3594">
              <w:rPr>
                <w:bCs/>
                <w:sz w:val="24"/>
              </w:rPr>
              <w:t>质量管理部门</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ind w:left="-108" w:right="-112"/>
              <w:rPr>
                <w:bCs/>
                <w:sz w:val="24"/>
              </w:rPr>
            </w:pPr>
          </w:p>
        </w:tc>
        <w:tc>
          <w:tcPr>
            <w:tcW w:w="851" w:type="pct"/>
            <w:vMerge/>
            <w:vAlign w:val="center"/>
          </w:tcPr>
          <w:p w:rsidR="00AD6E24" w:rsidRPr="005A3594" w:rsidRDefault="00AD6E24" w:rsidP="003B7E75">
            <w:pPr>
              <w:adjustRightInd w:val="0"/>
              <w:snapToGrid w:val="0"/>
              <w:ind w:left="-108" w:right="-112"/>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w:t>
            </w:r>
            <w:r w:rsidRPr="005A3594">
              <w:rPr>
                <w:bCs/>
                <w:sz w:val="24"/>
              </w:rPr>
              <w:t>评价部门</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ind w:left="-108" w:right="-112"/>
              <w:rPr>
                <w:bCs/>
                <w:sz w:val="24"/>
              </w:rPr>
            </w:pPr>
          </w:p>
        </w:tc>
        <w:tc>
          <w:tcPr>
            <w:tcW w:w="851" w:type="pct"/>
            <w:vMerge/>
            <w:vAlign w:val="center"/>
          </w:tcPr>
          <w:p w:rsidR="00AD6E24" w:rsidRPr="005A3594" w:rsidRDefault="00AD6E24" w:rsidP="003B7E75">
            <w:pPr>
              <w:adjustRightInd w:val="0"/>
              <w:snapToGrid w:val="0"/>
              <w:ind w:left="-108" w:right="-112"/>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w:t>
            </w:r>
            <w:r w:rsidRPr="005A3594">
              <w:rPr>
                <w:bCs/>
                <w:sz w:val="24"/>
              </w:rPr>
              <w:t>检测检验部门</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ind w:left="-108" w:right="-112"/>
              <w:rPr>
                <w:bCs/>
                <w:sz w:val="24"/>
              </w:rPr>
            </w:pPr>
          </w:p>
        </w:tc>
        <w:tc>
          <w:tcPr>
            <w:tcW w:w="851" w:type="pct"/>
            <w:vMerge/>
            <w:vAlign w:val="center"/>
          </w:tcPr>
          <w:p w:rsidR="00AD6E24" w:rsidRPr="005A3594" w:rsidRDefault="00AD6E24" w:rsidP="003B7E75">
            <w:pPr>
              <w:adjustRightInd w:val="0"/>
              <w:snapToGrid w:val="0"/>
              <w:ind w:left="-108" w:right="-112"/>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部门负责人任命文件</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ind w:left="-108" w:right="-112"/>
              <w:rPr>
                <w:bCs/>
                <w:sz w:val="24"/>
              </w:rPr>
            </w:pPr>
          </w:p>
        </w:tc>
        <w:tc>
          <w:tcPr>
            <w:tcW w:w="851" w:type="pct"/>
            <w:vMerge w:val="restart"/>
            <w:vAlign w:val="center"/>
          </w:tcPr>
          <w:p w:rsidR="00AD6E24" w:rsidRPr="005A3594" w:rsidRDefault="00AD6E24" w:rsidP="003B7E75">
            <w:pPr>
              <w:adjustRightInd w:val="0"/>
              <w:snapToGrid w:val="0"/>
              <w:ind w:left="-108" w:right="-112"/>
              <w:rPr>
                <w:bCs/>
                <w:sz w:val="24"/>
              </w:rPr>
            </w:pPr>
            <w:r w:rsidRPr="005A3594">
              <w:rPr>
                <w:bCs/>
                <w:sz w:val="24"/>
              </w:rPr>
              <w:t>岗位设置、职责</w:t>
            </w: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w:t>
            </w:r>
            <w:r w:rsidRPr="005A3594">
              <w:rPr>
                <w:bCs/>
                <w:sz w:val="24"/>
              </w:rPr>
              <w:t>技术负责人（评价、检测）</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ind w:left="-108" w:right="-112"/>
              <w:rPr>
                <w:bCs/>
                <w:sz w:val="24"/>
              </w:rPr>
            </w:pPr>
          </w:p>
        </w:tc>
        <w:tc>
          <w:tcPr>
            <w:tcW w:w="851" w:type="pct"/>
            <w:vMerge/>
            <w:tcBorders>
              <w:bottom w:val="single" w:sz="4" w:space="0" w:color="auto"/>
            </w:tcBorders>
            <w:vAlign w:val="center"/>
          </w:tcPr>
          <w:p w:rsidR="00AD6E24" w:rsidRPr="005A3594" w:rsidRDefault="00AD6E24" w:rsidP="003B7E75">
            <w:pPr>
              <w:adjustRightInd w:val="0"/>
              <w:snapToGrid w:val="0"/>
              <w:ind w:left="-108" w:right="-112"/>
              <w:rPr>
                <w:bCs/>
                <w:sz w:val="24"/>
              </w:rPr>
            </w:pPr>
          </w:p>
        </w:tc>
        <w:tc>
          <w:tcPr>
            <w:tcW w:w="411" w:type="pct"/>
            <w:tcBorders>
              <w:bottom w:val="single" w:sz="4" w:space="0" w:color="auto"/>
            </w:tcBorders>
            <w:vAlign w:val="center"/>
          </w:tcPr>
          <w:p w:rsidR="00AD6E24" w:rsidRPr="005A3594" w:rsidRDefault="00AD6E24" w:rsidP="00AD6E24">
            <w:pPr>
              <w:numPr>
                <w:ilvl w:val="0"/>
                <w:numId w:val="1"/>
              </w:numPr>
              <w:adjustRightInd w:val="0"/>
              <w:snapToGrid w:val="0"/>
              <w:jc w:val="center"/>
              <w:rPr>
                <w:bCs/>
                <w:sz w:val="24"/>
              </w:rPr>
            </w:pPr>
          </w:p>
        </w:tc>
        <w:tc>
          <w:tcPr>
            <w:tcW w:w="2544" w:type="pct"/>
            <w:tcBorders>
              <w:bottom w:val="single" w:sz="4" w:space="0" w:color="auto"/>
            </w:tcBorders>
            <w:vAlign w:val="center"/>
          </w:tcPr>
          <w:p w:rsidR="00AD6E24" w:rsidRPr="005A3594" w:rsidRDefault="00AD6E24" w:rsidP="003B7E75">
            <w:pPr>
              <w:adjustRightInd w:val="0"/>
              <w:snapToGrid w:val="0"/>
              <w:ind w:left="-108" w:right="-112"/>
              <w:rPr>
                <w:bCs/>
                <w:sz w:val="24"/>
              </w:rPr>
            </w:pPr>
            <w:r w:rsidRPr="005A3594">
              <w:rPr>
                <w:bCs/>
                <w:sz w:val="24"/>
              </w:rPr>
              <w:t>*</w:t>
            </w:r>
            <w:r w:rsidRPr="005A3594">
              <w:rPr>
                <w:bCs/>
                <w:sz w:val="24"/>
              </w:rPr>
              <w:t>质量控制负责人</w:t>
            </w:r>
          </w:p>
        </w:tc>
        <w:tc>
          <w:tcPr>
            <w:tcW w:w="504" w:type="pct"/>
            <w:tcBorders>
              <w:bottom w:val="single" w:sz="4" w:space="0" w:color="auto"/>
            </w:tcBorders>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ind w:left="-108" w:right="-112"/>
              <w:rPr>
                <w:bCs/>
                <w:sz w:val="24"/>
              </w:rPr>
            </w:pPr>
          </w:p>
        </w:tc>
        <w:tc>
          <w:tcPr>
            <w:tcW w:w="851" w:type="pct"/>
            <w:vMerge/>
            <w:tcBorders>
              <w:bottom w:val="single" w:sz="4" w:space="0" w:color="auto"/>
            </w:tcBorders>
            <w:vAlign w:val="center"/>
          </w:tcPr>
          <w:p w:rsidR="00AD6E24" w:rsidRPr="005A3594" w:rsidRDefault="00AD6E24" w:rsidP="003B7E75">
            <w:pPr>
              <w:adjustRightInd w:val="0"/>
              <w:snapToGrid w:val="0"/>
              <w:ind w:left="-108" w:right="-112"/>
              <w:rPr>
                <w:bCs/>
                <w:sz w:val="24"/>
              </w:rPr>
            </w:pPr>
          </w:p>
        </w:tc>
        <w:tc>
          <w:tcPr>
            <w:tcW w:w="411" w:type="pct"/>
            <w:tcBorders>
              <w:bottom w:val="single" w:sz="4" w:space="0" w:color="auto"/>
            </w:tcBorders>
            <w:vAlign w:val="center"/>
          </w:tcPr>
          <w:p w:rsidR="00AD6E24" w:rsidRPr="005A3594" w:rsidRDefault="00AD6E24" w:rsidP="00AD6E24">
            <w:pPr>
              <w:numPr>
                <w:ilvl w:val="0"/>
                <w:numId w:val="1"/>
              </w:numPr>
              <w:adjustRightInd w:val="0"/>
              <w:snapToGrid w:val="0"/>
              <w:jc w:val="center"/>
              <w:rPr>
                <w:bCs/>
                <w:sz w:val="24"/>
              </w:rPr>
            </w:pPr>
          </w:p>
        </w:tc>
        <w:tc>
          <w:tcPr>
            <w:tcW w:w="2544" w:type="pct"/>
            <w:tcBorders>
              <w:bottom w:val="single" w:sz="4" w:space="0" w:color="auto"/>
            </w:tcBorders>
            <w:vAlign w:val="center"/>
          </w:tcPr>
          <w:p w:rsidR="00AD6E24" w:rsidRPr="005A3594" w:rsidRDefault="00AD6E24" w:rsidP="003B7E75">
            <w:pPr>
              <w:adjustRightInd w:val="0"/>
              <w:snapToGrid w:val="0"/>
              <w:ind w:left="-108" w:right="-112"/>
              <w:rPr>
                <w:b/>
                <w:bCs/>
                <w:i/>
                <w:sz w:val="24"/>
              </w:rPr>
            </w:pPr>
            <w:r w:rsidRPr="005A3594">
              <w:rPr>
                <w:bCs/>
                <w:sz w:val="24"/>
              </w:rPr>
              <w:t>质量监督员、设备管理员、内审员、样品管理员、档案管理员</w:t>
            </w:r>
          </w:p>
        </w:tc>
        <w:tc>
          <w:tcPr>
            <w:tcW w:w="504" w:type="pct"/>
            <w:tcBorders>
              <w:bottom w:val="single" w:sz="4" w:space="0" w:color="auto"/>
            </w:tcBorders>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ind w:left="-108" w:right="-112"/>
              <w:rPr>
                <w:bCs/>
                <w:sz w:val="24"/>
              </w:rPr>
            </w:pPr>
          </w:p>
        </w:tc>
        <w:tc>
          <w:tcPr>
            <w:tcW w:w="851" w:type="pct"/>
            <w:vMerge/>
            <w:vAlign w:val="center"/>
          </w:tcPr>
          <w:p w:rsidR="00AD6E24" w:rsidRPr="005A3594" w:rsidRDefault="00AD6E24" w:rsidP="003B7E75">
            <w:pPr>
              <w:adjustRightInd w:val="0"/>
              <w:snapToGrid w:val="0"/>
              <w:ind w:left="-108" w:right="-112"/>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评价人员、检测人员</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ind w:left="-108" w:right="-112"/>
              <w:rPr>
                <w:bCs/>
                <w:sz w:val="24"/>
              </w:rPr>
            </w:pPr>
          </w:p>
        </w:tc>
        <w:tc>
          <w:tcPr>
            <w:tcW w:w="851" w:type="pct"/>
            <w:vMerge/>
            <w:vAlign w:val="center"/>
          </w:tcPr>
          <w:p w:rsidR="00AD6E24" w:rsidRPr="005A3594" w:rsidRDefault="00AD6E24" w:rsidP="003B7E75">
            <w:pPr>
              <w:adjustRightInd w:val="0"/>
              <w:snapToGrid w:val="0"/>
              <w:ind w:left="-108" w:right="-112"/>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授权签发人</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ind w:left="-108" w:right="-112"/>
              <w:rPr>
                <w:bCs/>
                <w:sz w:val="24"/>
              </w:rPr>
            </w:pPr>
          </w:p>
        </w:tc>
        <w:tc>
          <w:tcPr>
            <w:tcW w:w="851" w:type="pct"/>
            <w:vAlign w:val="center"/>
          </w:tcPr>
          <w:p w:rsidR="00AD6E24" w:rsidRPr="005A3594" w:rsidRDefault="00AD6E24" w:rsidP="003B7E75">
            <w:pPr>
              <w:adjustRightInd w:val="0"/>
              <w:snapToGrid w:val="0"/>
              <w:ind w:left="-108" w:right="-112"/>
              <w:rPr>
                <w:bCs/>
                <w:sz w:val="24"/>
              </w:rPr>
            </w:pPr>
            <w:r w:rsidRPr="005A3594">
              <w:rPr>
                <w:bCs/>
                <w:sz w:val="24"/>
              </w:rPr>
              <w:t>经费保障</w:t>
            </w: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台账及经费保障措施</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ind w:left="-108" w:right="-112"/>
              <w:rPr>
                <w:bCs/>
                <w:sz w:val="24"/>
              </w:rPr>
            </w:pPr>
          </w:p>
        </w:tc>
        <w:tc>
          <w:tcPr>
            <w:tcW w:w="851" w:type="pct"/>
            <w:vAlign w:val="center"/>
          </w:tcPr>
          <w:p w:rsidR="00AD6E24" w:rsidRPr="005A3594" w:rsidRDefault="00AD6E24" w:rsidP="003B7E75">
            <w:pPr>
              <w:adjustRightInd w:val="0"/>
              <w:snapToGrid w:val="0"/>
              <w:ind w:left="-108" w:right="-112"/>
              <w:rPr>
                <w:bCs/>
                <w:sz w:val="24"/>
              </w:rPr>
            </w:pPr>
            <w:r w:rsidRPr="005A3594">
              <w:rPr>
                <w:bCs/>
                <w:sz w:val="24"/>
              </w:rPr>
              <w:t>依法执业</w:t>
            </w: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rFonts w:ascii="宋体" w:hAnsi="宋体" w:cs="宋体" w:hint="eastAsia"/>
                <w:bCs/>
                <w:sz w:val="24"/>
              </w:rPr>
              <w:t>★</w:t>
            </w:r>
            <w:r w:rsidRPr="005A3594">
              <w:rPr>
                <w:bCs/>
                <w:sz w:val="24"/>
              </w:rPr>
              <w:t>没有违法行为记录</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restart"/>
            <w:vAlign w:val="center"/>
          </w:tcPr>
          <w:p w:rsidR="00AD6E24" w:rsidRPr="005A3594" w:rsidRDefault="00AD6E24" w:rsidP="003B7E75">
            <w:pPr>
              <w:adjustRightInd w:val="0"/>
              <w:snapToGrid w:val="0"/>
              <w:rPr>
                <w:bCs/>
                <w:color w:val="000000"/>
                <w:sz w:val="24"/>
              </w:rPr>
            </w:pPr>
            <w:r w:rsidRPr="005A3594">
              <w:rPr>
                <w:bCs/>
                <w:sz w:val="24"/>
              </w:rPr>
              <w:t>2</w:t>
            </w:r>
            <w:r w:rsidRPr="005A3594">
              <w:rPr>
                <w:bCs/>
                <w:color w:val="000000"/>
                <w:sz w:val="24"/>
              </w:rPr>
              <w:t>．</w:t>
            </w:r>
            <w:r w:rsidRPr="005A3594">
              <w:rPr>
                <w:bCs/>
                <w:sz w:val="24"/>
              </w:rPr>
              <w:t>人员</w:t>
            </w:r>
          </w:p>
        </w:tc>
        <w:tc>
          <w:tcPr>
            <w:tcW w:w="851" w:type="pct"/>
            <w:vMerge w:val="restart"/>
            <w:vAlign w:val="center"/>
          </w:tcPr>
          <w:p w:rsidR="00AD6E24" w:rsidRPr="005A3594" w:rsidRDefault="00AD6E24" w:rsidP="003B7E75">
            <w:pPr>
              <w:adjustRightInd w:val="0"/>
              <w:snapToGrid w:val="0"/>
              <w:rPr>
                <w:bCs/>
                <w:color w:val="000000"/>
                <w:sz w:val="24"/>
              </w:rPr>
            </w:pPr>
            <w:r w:rsidRPr="005A3594">
              <w:rPr>
                <w:bCs/>
                <w:color w:val="000000"/>
                <w:sz w:val="24"/>
              </w:rPr>
              <w:t>技术负责人</w:t>
            </w:r>
            <w:r w:rsidRPr="005A3594">
              <w:rPr>
                <w:bCs/>
                <w:sz w:val="24"/>
              </w:rPr>
              <w:t>（评价、检测）</w:t>
            </w: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rFonts w:ascii="宋体" w:hAnsi="宋体" w:cs="宋体" w:hint="eastAsia"/>
                <w:bCs/>
                <w:sz w:val="24"/>
              </w:rPr>
              <w:t>★</w:t>
            </w:r>
            <w:r w:rsidRPr="005A3594">
              <w:rPr>
                <w:bCs/>
                <w:sz w:val="24"/>
              </w:rPr>
              <w:t>技术负责人具有与所申报业务相适应的高级专业技术职称和</w:t>
            </w:r>
            <w:r w:rsidRPr="005A3594">
              <w:rPr>
                <w:bCs/>
                <w:sz w:val="24"/>
              </w:rPr>
              <w:t>3</w:t>
            </w:r>
            <w:r w:rsidRPr="005A3594">
              <w:rPr>
                <w:bCs/>
                <w:sz w:val="24"/>
              </w:rPr>
              <w:t>年以上工作经验，且不得外聘</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color w:val="000000"/>
                <w:sz w:val="24"/>
              </w:rPr>
            </w:pPr>
          </w:p>
        </w:tc>
        <w:tc>
          <w:tcPr>
            <w:tcW w:w="851" w:type="pct"/>
            <w:vMerge/>
            <w:vAlign w:val="center"/>
          </w:tcPr>
          <w:p w:rsidR="00AD6E24" w:rsidRPr="005A3594" w:rsidRDefault="00AD6E24" w:rsidP="003B7E75">
            <w:pPr>
              <w:adjustRightInd w:val="0"/>
              <w:snapToGrid w:val="0"/>
              <w:rPr>
                <w:bCs/>
                <w:color w:val="000000"/>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经培训合格</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color w:val="000000"/>
                <w:sz w:val="24"/>
              </w:rPr>
            </w:pPr>
          </w:p>
        </w:tc>
        <w:tc>
          <w:tcPr>
            <w:tcW w:w="851" w:type="pct"/>
            <w:vMerge w:val="restart"/>
            <w:vAlign w:val="center"/>
          </w:tcPr>
          <w:p w:rsidR="00AD6E24" w:rsidRPr="005A3594" w:rsidRDefault="00AD6E24" w:rsidP="003B7E75">
            <w:pPr>
              <w:adjustRightInd w:val="0"/>
              <w:snapToGrid w:val="0"/>
              <w:rPr>
                <w:bCs/>
                <w:color w:val="000000"/>
                <w:sz w:val="24"/>
              </w:rPr>
            </w:pPr>
            <w:r w:rsidRPr="005A3594">
              <w:rPr>
                <w:bCs/>
                <w:color w:val="000000"/>
                <w:sz w:val="24"/>
              </w:rPr>
              <w:t>专业技术人员</w:t>
            </w: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rFonts w:ascii="宋体" w:hAnsi="宋体" w:cs="宋体" w:hint="eastAsia"/>
                <w:bCs/>
                <w:sz w:val="24"/>
              </w:rPr>
              <w:t>★</w:t>
            </w:r>
            <w:r w:rsidRPr="005A3594">
              <w:rPr>
                <w:bCs/>
                <w:sz w:val="24"/>
              </w:rPr>
              <w:t>经培训合格的专职技术人员</w:t>
            </w:r>
            <w:r w:rsidRPr="005A3594">
              <w:rPr>
                <w:bCs/>
                <w:sz w:val="24"/>
              </w:rPr>
              <w:t>(</w:t>
            </w:r>
            <w:r w:rsidRPr="005A3594">
              <w:rPr>
                <w:bCs/>
                <w:sz w:val="24"/>
              </w:rPr>
              <w:t>包括评价、检测人员</w:t>
            </w:r>
            <w:r w:rsidRPr="005A3594">
              <w:rPr>
                <w:bCs/>
                <w:sz w:val="24"/>
              </w:rPr>
              <w:t xml:space="preserve">) </w:t>
            </w:r>
            <w:r w:rsidRPr="005A3594">
              <w:rPr>
                <w:bCs/>
                <w:sz w:val="24"/>
              </w:rPr>
              <w:t>不少于</w:t>
            </w:r>
            <w:r w:rsidRPr="005A3594">
              <w:rPr>
                <w:bCs/>
                <w:sz w:val="24"/>
              </w:rPr>
              <w:t>20</w:t>
            </w:r>
            <w:r w:rsidRPr="005A3594">
              <w:rPr>
                <w:bCs/>
                <w:sz w:val="24"/>
              </w:rPr>
              <w:t>名，专业技术人员不得同时在两个以上（含两个）职业卫生技术服务机构从业</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color w:val="000000"/>
                <w:sz w:val="24"/>
              </w:rPr>
            </w:pPr>
          </w:p>
        </w:tc>
        <w:tc>
          <w:tcPr>
            <w:tcW w:w="851" w:type="pct"/>
            <w:vMerge/>
            <w:vAlign w:val="center"/>
          </w:tcPr>
          <w:p w:rsidR="00AD6E24" w:rsidRPr="005A3594" w:rsidRDefault="00AD6E24" w:rsidP="003B7E75">
            <w:pPr>
              <w:adjustRightInd w:val="0"/>
              <w:snapToGrid w:val="0"/>
              <w:rPr>
                <w:bCs/>
                <w:color w:val="000000"/>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高级技术职称的专业人员不少于</w:t>
            </w:r>
            <w:r w:rsidRPr="005A3594">
              <w:rPr>
                <w:bCs/>
                <w:sz w:val="24"/>
              </w:rPr>
              <w:t>4</w:t>
            </w:r>
            <w:r w:rsidRPr="005A3594">
              <w:rPr>
                <w:bCs/>
                <w:sz w:val="24"/>
              </w:rPr>
              <w:t>名</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color w:val="000000"/>
                <w:sz w:val="24"/>
              </w:rPr>
            </w:pPr>
          </w:p>
        </w:tc>
        <w:tc>
          <w:tcPr>
            <w:tcW w:w="851" w:type="pct"/>
            <w:vMerge/>
            <w:vAlign w:val="center"/>
          </w:tcPr>
          <w:p w:rsidR="00AD6E24" w:rsidRPr="005A3594" w:rsidRDefault="00AD6E24" w:rsidP="003B7E75">
            <w:pPr>
              <w:adjustRightInd w:val="0"/>
              <w:snapToGrid w:val="0"/>
              <w:rPr>
                <w:bCs/>
                <w:color w:val="000000"/>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中级以上技术职称或相关专业大学本科以上学历的专业人员不少于专业技术人员总数的</w:t>
            </w:r>
            <w:r w:rsidRPr="005A3594">
              <w:rPr>
                <w:bCs/>
                <w:sz w:val="24"/>
              </w:rPr>
              <w:t>40%</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color w:val="000000"/>
                <w:sz w:val="24"/>
              </w:rPr>
            </w:pPr>
          </w:p>
        </w:tc>
        <w:tc>
          <w:tcPr>
            <w:tcW w:w="851" w:type="pct"/>
            <w:vMerge/>
            <w:vAlign w:val="center"/>
          </w:tcPr>
          <w:p w:rsidR="00AD6E24" w:rsidRPr="005A3594" w:rsidRDefault="00AD6E24" w:rsidP="003B7E75">
            <w:pPr>
              <w:adjustRightInd w:val="0"/>
              <w:snapToGrid w:val="0"/>
              <w:rPr>
                <w:bCs/>
                <w:color w:val="000000"/>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w:t>
            </w:r>
            <w:r w:rsidRPr="005A3594">
              <w:rPr>
                <w:bCs/>
                <w:sz w:val="24"/>
              </w:rPr>
              <w:t>具有</w:t>
            </w:r>
            <w:r w:rsidRPr="005A3594">
              <w:rPr>
                <w:bCs/>
                <w:sz w:val="24"/>
              </w:rPr>
              <w:t>2</w:t>
            </w:r>
            <w:r w:rsidRPr="005A3594">
              <w:rPr>
                <w:bCs/>
                <w:sz w:val="24"/>
              </w:rPr>
              <w:t>年以上检测工作经历的检测人员不少于</w:t>
            </w:r>
            <w:r w:rsidRPr="005A3594">
              <w:rPr>
                <w:bCs/>
                <w:sz w:val="24"/>
              </w:rPr>
              <w:t>8</w:t>
            </w:r>
            <w:r w:rsidRPr="005A3594">
              <w:rPr>
                <w:bCs/>
                <w:sz w:val="24"/>
              </w:rPr>
              <w:t>名，且高级技术职称不少于</w:t>
            </w:r>
            <w:r w:rsidRPr="005A3594">
              <w:rPr>
                <w:bCs/>
                <w:sz w:val="24"/>
              </w:rPr>
              <w:t>1</w:t>
            </w:r>
            <w:r w:rsidRPr="005A3594">
              <w:rPr>
                <w:bCs/>
                <w:sz w:val="24"/>
              </w:rPr>
              <w:t>名</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color w:val="000000"/>
                <w:sz w:val="24"/>
              </w:rPr>
            </w:pPr>
          </w:p>
        </w:tc>
        <w:tc>
          <w:tcPr>
            <w:tcW w:w="851" w:type="pct"/>
            <w:vMerge/>
            <w:vAlign w:val="center"/>
          </w:tcPr>
          <w:p w:rsidR="00AD6E24" w:rsidRPr="005A3594" w:rsidRDefault="00AD6E24" w:rsidP="003B7E75">
            <w:pPr>
              <w:adjustRightInd w:val="0"/>
              <w:snapToGrid w:val="0"/>
              <w:rPr>
                <w:bCs/>
                <w:color w:val="000000"/>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w:t>
            </w:r>
            <w:r w:rsidRPr="005A3594">
              <w:rPr>
                <w:bCs/>
                <w:sz w:val="24"/>
              </w:rPr>
              <w:t>具有</w:t>
            </w:r>
            <w:r w:rsidRPr="005A3594">
              <w:rPr>
                <w:bCs/>
                <w:sz w:val="24"/>
              </w:rPr>
              <w:t>2</w:t>
            </w:r>
            <w:r w:rsidRPr="005A3594">
              <w:rPr>
                <w:bCs/>
                <w:sz w:val="24"/>
              </w:rPr>
              <w:t>年以上评价工作经历的评价人员不少于</w:t>
            </w:r>
            <w:r w:rsidRPr="005A3594">
              <w:rPr>
                <w:bCs/>
                <w:sz w:val="24"/>
              </w:rPr>
              <w:t>8</w:t>
            </w:r>
            <w:r w:rsidRPr="005A3594">
              <w:rPr>
                <w:bCs/>
                <w:sz w:val="24"/>
              </w:rPr>
              <w:t>名，且高级技术职称不少于</w:t>
            </w:r>
            <w:r w:rsidRPr="005A3594">
              <w:rPr>
                <w:bCs/>
                <w:sz w:val="24"/>
              </w:rPr>
              <w:t>2</w:t>
            </w:r>
            <w:r w:rsidRPr="005A3594">
              <w:rPr>
                <w:bCs/>
                <w:sz w:val="24"/>
              </w:rPr>
              <w:t>名</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color w:val="000000"/>
                <w:sz w:val="24"/>
              </w:rPr>
            </w:pPr>
          </w:p>
        </w:tc>
        <w:tc>
          <w:tcPr>
            <w:tcW w:w="851" w:type="pct"/>
            <w:vMerge/>
            <w:vAlign w:val="center"/>
          </w:tcPr>
          <w:p w:rsidR="00AD6E24" w:rsidRPr="005A3594" w:rsidRDefault="00AD6E24" w:rsidP="003B7E75">
            <w:pPr>
              <w:adjustRightInd w:val="0"/>
              <w:snapToGrid w:val="0"/>
              <w:rPr>
                <w:bCs/>
                <w:color w:val="000000"/>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8F0D17" w:rsidRDefault="00AD6E24" w:rsidP="003B7E75">
            <w:pPr>
              <w:adjustRightInd w:val="0"/>
              <w:snapToGrid w:val="0"/>
              <w:ind w:left="-108" w:right="-112"/>
              <w:rPr>
                <w:bCs/>
                <w:sz w:val="24"/>
              </w:rPr>
            </w:pPr>
            <w:r w:rsidRPr="008F0D17">
              <w:rPr>
                <w:bCs/>
                <w:sz w:val="24"/>
              </w:rPr>
              <w:t>*</w:t>
            </w:r>
            <w:r w:rsidRPr="008F0D17">
              <w:rPr>
                <w:bCs/>
                <w:sz w:val="24"/>
              </w:rPr>
              <w:t>职业卫生工程技术人员不少于</w:t>
            </w:r>
            <w:r w:rsidRPr="008F0D17">
              <w:rPr>
                <w:bCs/>
                <w:sz w:val="24"/>
              </w:rPr>
              <w:t>2</w:t>
            </w:r>
            <w:r w:rsidRPr="008F0D17">
              <w:rPr>
                <w:bCs/>
                <w:sz w:val="24"/>
              </w:rPr>
              <w:t>名</w:t>
            </w:r>
            <w:r w:rsidRPr="008F0D17">
              <w:rPr>
                <w:rFonts w:hint="eastAsia"/>
                <w:bCs/>
                <w:sz w:val="24"/>
              </w:rPr>
              <w:t>（其中通风相关专业人员不少于</w:t>
            </w:r>
            <w:r w:rsidRPr="008F0D17">
              <w:rPr>
                <w:rFonts w:hint="eastAsia"/>
                <w:bCs/>
                <w:sz w:val="24"/>
              </w:rPr>
              <w:t>1</w:t>
            </w:r>
            <w:r w:rsidRPr="008F0D17">
              <w:rPr>
                <w:rFonts w:hint="eastAsia"/>
                <w:bCs/>
                <w:sz w:val="24"/>
              </w:rPr>
              <w:t>名）</w:t>
            </w:r>
            <w:r w:rsidRPr="008F0D17">
              <w:rPr>
                <w:bCs/>
                <w:sz w:val="24"/>
              </w:rPr>
              <w:t>，且中级以上技术职称不少于</w:t>
            </w:r>
            <w:r w:rsidRPr="008F0D17">
              <w:rPr>
                <w:bCs/>
                <w:sz w:val="24"/>
              </w:rPr>
              <w:t>1</w:t>
            </w:r>
            <w:r w:rsidRPr="008F0D17">
              <w:rPr>
                <w:bCs/>
                <w:sz w:val="24"/>
              </w:rPr>
              <w:t>名</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color w:val="000000"/>
                <w:sz w:val="24"/>
              </w:rPr>
            </w:pPr>
          </w:p>
        </w:tc>
        <w:tc>
          <w:tcPr>
            <w:tcW w:w="851" w:type="pct"/>
            <w:vMerge/>
            <w:vAlign w:val="center"/>
          </w:tcPr>
          <w:p w:rsidR="00AD6E24" w:rsidRPr="005A3594" w:rsidRDefault="00AD6E24" w:rsidP="003B7E75">
            <w:pPr>
              <w:adjustRightInd w:val="0"/>
              <w:snapToGrid w:val="0"/>
              <w:rPr>
                <w:bCs/>
                <w:color w:val="000000"/>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8F0D17" w:rsidRDefault="00AD6E24" w:rsidP="003B7E75">
            <w:pPr>
              <w:adjustRightInd w:val="0"/>
              <w:snapToGrid w:val="0"/>
              <w:ind w:left="-108" w:right="-112"/>
              <w:rPr>
                <w:bCs/>
                <w:sz w:val="24"/>
              </w:rPr>
            </w:pPr>
            <w:r w:rsidRPr="008F0D17">
              <w:rPr>
                <w:bCs/>
                <w:sz w:val="24"/>
              </w:rPr>
              <w:t>*</w:t>
            </w:r>
            <w:r w:rsidRPr="008F0D17">
              <w:rPr>
                <w:bCs/>
                <w:sz w:val="24"/>
              </w:rPr>
              <w:t>具有</w:t>
            </w:r>
            <w:r w:rsidRPr="008F0D17">
              <w:rPr>
                <w:bCs/>
                <w:sz w:val="24"/>
              </w:rPr>
              <w:t>2</w:t>
            </w:r>
            <w:r w:rsidRPr="008F0D17">
              <w:rPr>
                <w:bCs/>
                <w:sz w:val="24"/>
              </w:rPr>
              <w:t>年以上工作经历的公共卫生专业人员不少于</w:t>
            </w:r>
            <w:r w:rsidRPr="008F0D17">
              <w:rPr>
                <w:bCs/>
                <w:sz w:val="24"/>
              </w:rPr>
              <w:t>2</w:t>
            </w:r>
            <w:r w:rsidRPr="008F0D17">
              <w:rPr>
                <w:bCs/>
                <w:sz w:val="24"/>
              </w:rPr>
              <w:t>名，且中级以上技术职称不少于</w:t>
            </w:r>
            <w:r w:rsidRPr="008F0D17">
              <w:rPr>
                <w:bCs/>
                <w:sz w:val="24"/>
              </w:rPr>
              <w:t>1</w:t>
            </w:r>
            <w:r w:rsidRPr="008F0D17">
              <w:rPr>
                <w:bCs/>
                <w:sz w:val="24"/>
              </w:rPr>
              <w:t>名</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color w:val="000000"/>
                <w:sz w:val="24"/>
              </w:rPr>
            </w:pPr>
          </w:p>
        </w:tc>
        <w:tc>
          <w:tcPr>
            <w:tcW w:w="851" w:type="pct"/>
            <w:vMerge/>
            <w:vAlign w:val="center"/>
          </w:tcPr>
          <w:p w:rsidR="00AD6E24" w:rsidRPr="005A3594" w:rsidRDefault="00AD6E24" w:rsidP="003B7E75">
            <w:pPr>
              <w:adjustRightInd w:val="0"/>
              <w:snapToGrid w:val="0"/>
              <w:rPr>
                <w:bCs/>
                <w:color w:val="000000"/>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8F0D17" w:rsidRDefault="00AD6E24" w:rsidP="003B7E75">
            <w:pPr>
              <w:adjustRightInd w:val="0"/>
              <w:snapToGrid w:val="0"/>
              <w:ind w:left="-108" w:right="-112"/>
              <w:rPr>
                <w:bCs/>
                <w:sz w:val="24"/>
              </w:rPr>
            </w:pPr>
            <w:r w:rsidRPr="008F0D17">
              <w:rPr>
                <w:bCs/>
                <w:sz w:val="24"/>
              </w:rPr>
              <w:t>*</w:t>
            </w:r>
            <w:r w:rsidRPr="008F0D17">
              <w:rPr>
                <w:rFonts w:hint="eastAsia"/>
                <w:bCs/>
                <w:sz w:val="24"/>
              </w:rPr>
              <w:t>具有满足所申请业务范围专业要求的工程技术人员，且每项专业不少于</w:t>
            </w:r>
            <w:r w:rsidRPr="008F0D17">
              <w:rPr>
                <w:rFonts w:hint="eastAsia"/>
                <w:bCs/>
                <w:sz w:val="24"/>
              </w:rPr>
              <w:t>1</w:t>
            </w:r>
            <w:r w:rsidRPr="008F0D17">
              <w:rPr>
                <w:rFonts w:hint="eastAsia"/>
                <w:bCs/>
                <w:sz w:val="24"/>
              </w:rPr>
              <w:t>名</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color w:val="000000"/>
                <w:sz w:val="24"/>
              </w:rPr>
            </w:pPr>
          </w:p>
        </w:tc>
        <w:tc>
          <w:tcPr>
            <w:tcW w:w="851" w:type="pct"/>
            <w:vMerge/>
            <w:vAlign w:val="center"/>
          </w:tcPr>
          <w:p w:rsidR="00AD6E24" w:rsidRPr="005A3594" w:rsidRDefault="00AD6E24" w:rsidP="003B7E75">
            <w:pPr>
              <w:adjustRightInd w:val="0"/>
              <w:snapToGrid w:val="0"/>
              <w:rPr>
                <w:bCs/>
                <w:color w:val="000000"/>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专业技术人员年度培训计划和培训记录</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color w:val="000000"/>
                <w:sz w:val="24"/>
              </w:rPr>
            </w:pPr>
          </w:p>
        </w:tc>
        <w:tc>
          <w:tcPr>
            <w:tcW w:w="851" w:type="pct"/>
            <w:vMerge w:val="restart"/>
            <w:vAlign w:val="center"/>
          </w:tcPr>
          <w:p w:rsidR="00AD6E24" w:rsidRPr="005A3594" w:rsidRDefault="00AD6E24" w:rsidP="003B7E75">
            <w:pPr>
              <w:adjustRightInd w:val="0"/>
              <w:snapToGrid w:val="0"/>
              <w:rPr>
                <w:bCs/>
                <w:color w:val="000000"/>
                <w:sz w:val="24"/>
              </w:rPr>
            </w:pPr>
            <w:r w:rsidRPr="005A3594">
              <w:rPr>
                <w:bCs/>
                <w:color w:val="000000"/>
                <w:sz w:val="24"/>
              </w:rPr>
              <w:t>现场笔试考核</w:t>
            </w: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技术负责人（评价、检测）、质量控制负责人必须参加考试，并考试合格</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color w:val="000000"/>
                <w:sz w:val="24"/>
              </w:rPr>
            </w:pPr>
          </w:p>
        </w:tc>
        <w:tc>
          <w:tcPr>
            <w:tcW w:w="851" w:type="pct"/>
            <w:vMerge/>
            <w:vAlign w:val="center"/>
          </w:tcPr>
          <w:p w:rsidR="00AD6E24" w:rsidRPr="005A3594" w:rsidRDefault="00AD6E24" w:rsidP="003B7E75">
            <w:pPr>
              <w:adjustRightInd w:val="0"/>
              <w:snapToGrid w:val="0"/>
              <w:rPr>
                <w:bCs/>
                <w:color w:val="000000"/>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评价人员参加考试人数不少于</w:t>
            </w:r>
            <w:r w:rsidRPr="005A3594">
              <w:rPr>
                <w:bCs/>
                <w:sz w:val="24"/>
              </w:rPr>
              <w:t>6</w:t>
            </w:r>
            <w:r w:rsidRPr="005A3594">
              <w:rPr>
                <w:bCs/>
                <w:sz w:val="24"/>
              </w:rPr>
              <w:t>人</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color w:val="000000"/>
                <w:sz w:val="24"/>
              </w:rPr>
            </w:pPr>
          </w:p>
        </w:tc>
        <w:tc>
          <w:tcPr>
            <w:tcW w:w="851" w:type="pct"/>
            <w:vMerge/>
            <w:vAlign w:val="center"/>
          </w:tcPr>
          <w:p w:rsidR="00AD6E24" w:rsidRPr="005A3594" w:rsidRDefault="00AD6E24" w:rsidP="003B7E75">
            <w:pPr>
              <w:adjustRightInd w:val="0"/>
              <w:snapToGrid w:val="0"/>
              <w:rPr>
                <w:bCs/>
                <w:color w:val="000000"/>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检测人员参加考试人数不少于</w:t>
            </w:r>
            <w:r w:rsidRPr="005A3594">
              <w:rPr>
                <w:bCs/>
                <w:sz w:val="24"/>
              </w:rPr>
              <w:t>6</w:t>
            </w:r>
            <w:r w:rsidRPr="005A3594">
              <w:rPr>
                <w:bCs/>
                <w:sz w:val="24"/>
              </w:rPr>
              <w:t>人</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color w:val="000000"/>
                <w:sz w:val="24"/>
              </w:rPr>
            </w:pPr>
          </w:p>
        </w:tc>
        <w:tc>
          <w:tcPr>
            <w:tcW w:w="851" w:type="pct"/>
            <w:vMerge/>
            <w:vAlign w:val="center"/>
          </w:tcPr>
          <w:p w:rsidR="00AD6E24" w:rsidRPr="005A3594" w:rsidRDefault="00AD6E24" w:rsidP="003B7E75">
            <w:pPr>
              <w:adjustRightInd w:val="0"/>
              <w:snapToGrid w:val="0"/>
              <w:rPr>
                <w:bCs/>
                <w:color w:val="000000"/>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w:t>
            </w:r>
            <w:r w:rsidRPr="005A3594">
              <w:rPr>
                <w:bCs/>
                <w:sz w:val="24"/>
              </w:rPr>
              <w:t>现场考试人员合格率达到</w:t>
            </w:r>
            <w:r w:rsidRPr="005A3594">
              <w:rPr>
                <w:bCs/>
                <w:sz w:val="24"/>
              </w:rPr>
              <w:t>90</w:t>
            </w:r>
            <w:r w:rsidRPr="005A3594">
              <w:rPr>
                <w:bCs/>
                <w:sz w:val="24"/>
              </w:rPr>
              <w:t>％</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restart"/>
            <w:vAlign w:val="center"/>
          </w:tcPr>
          <w:p w:rsidR="00AD6E24" w:rsidRPr="005A3594" w:rsidRDefault="00AD6E24" w:rsidP="003B7E75">
            <w:pPr>
              <w:adjustRightInd w:val="0"/>
              <w:snapToGrid w:val="0"/>
              <w:rPr>
                <w:bCs/>
                <w:color w:val="000000"/>
                <w:sz w:val="24"/>
              </w:rPr>
            </w:pPr>
            <w:r w:rsidRPr="005A3594">
              <w:rPr>
                <w:bCs/>
                <w:color w:val="000000"/>
                <w:sz w:val="24"/>
              </w:rPr>
              <w:t>3</w:t>
            </w:r>
            <w:r w:rsidRPr="005A3594">
              <w:rPr>
                <w:bCs/>
                <w:color w:val="000000"/>
                <w:sz w:val="24"/>
              </w:rPr>
              <w:t>．工作场所及实验室</w:t>
            </w:r>
          </w:p>
        </w:tc>
        <w:tc>
          <w:tcPr>
            <w:tcW w:w="851" w:type="pct"/>
            <w:vMerge w:val="restart"/>
            <w:vAlign w:val="center"/>
          </w:tcPr>
          <w:p w:rsidR="00AD6E24" w:rsidRPr="005A3594" w:rsidRDefault="00AD6E24" w:rsidP="003B7E75">
            <w:pPr>
              <w:adjustRightInd w:val="0"/>
              <w:snapToGrid w:val="0"/>
              <w:rPr>
                <w:bCs/>
                <w:color w:val="000000"/>
                <w:sz w:val="24"/>
              </w:rPr>
            </w:pPr>
            <w:r w:rsidRPr="005A3594">
              <w:rPr>
                <w:bCs/>
                <w:color w:val="000000"/>
                <w:sz w:val="24"/>
              </w:rPr>
              <w:t>工作场所</w:t>
            </w: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rFonts w:ascii="宋体" w:hAnsi="宋体" w:cs="宋体" w:hint="eastAsia"/>
                <w:bCs/>
                <w:sz w:val="24"/>
              </w:rPr>
              <w:t>★</w:t>
            </w:r>
            <w:r w:rsidRPr="005A3594">
              <w:rPr>
                <w:bCs/>
                <w:sz w:val="24"/>
              </w:rPr>
              <w:t>有与所从事的评价、检测（检验）、质量管理等工作相适应的工作场所，工作场所面积不少于</w:t>
            </w:r>
            <w:r w:rsidRPr="005A3594">
              <w:rPr>
                <w:bCs/>
                <w:sz w:val="24"/>
              </w:rPr>
              <w:t>400</w:t>
            </w:r>
            <w:r w:rsidRPr="005A3594">
              <w:rPr>
                <w:bCs/>
                <w:sz w:val="24"/>
              </w:rPr>
              <w:t>平方米</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rPr>
                <w:bCs/>
                <w:color w:val="000000"/>
                <w:sz w:val="24"/>
              </w:rPr>
            </w:pPr>
          </w:p>
        </w:tc>
        <w:tc>
          <w:tcPr>
            <w:tcW w:w="851" w:type="pct"/>
            <w:vMerge/>
            <w:vAlign w:val="center"/>
          </w:tcPr>
          <w:p w:rsidR="00AD6E24" w:rsidRPr="005A3594" w:rsidRDefault="00AD6E24" w:rsidP="003B7E75">
            <w:pPr>
              <w:adjustRightInd w:val="0"/>
              <w:snapToGrid w:val="0"/>
              <w:rPr>
                <w:bCs/>
                <w:color w:val="000000"/>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职业卫生检测实验室使用面积不少于</w:t>
            </w:r>
            <w:smartTag w:uri="urn:schemas-microsoft-com:office:smarttags" w:element="chmetcnv">
              <w:smartTagPr>
                <w:attr w:name="TCSC" w:val="0"/>
                <w:attr w:name="NumberType" w:val="1"/>
                <w:attr w:name="Negative" w:val="False"/>
                <w:attr w:name="HasSpace" w:val="False"/>
                <w:attr w:name="SourceValue" w:val="200"/>
                <w:attr w:name="UnitName" w:val="平方米"/>
              </w:smartTagPr>
              <w:r w:rsidRPr="005A3594">
                <w:rPr>
                  <w:bCs/>
                  <w:sz w:val="24"/>
                </w:rPr>
                <w:t>200</w:t>
              </w:r>
              <w:r w:rsidRPr="005A3594">
                <w:rPr>
                  <w:bCs/>
                  <w:sz w:val="24"/>
                </w:rPr>
                <w:t>平方米</w:t>
              </w:r>
            </w:smartTag>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rPr>
                <w:bCs/>
                <w:color w:val="000000"/>
                <w:sz w:val="24"/>
              </w:rPr>
            </w:pPr>
          </w:p>
        </w:tc>
        <w:tc>
          <w:tcPr>
            <w:tcW w:w="851" w:type="pct"/>
            <w:vMerge/>
            <w:vAlign w:val="center"/>
          </w:tcPr>
          <w:p w:rsidR="00AD6E24" w:rsidRPr="005A3594" w:rsidRDefault="00AD6E24" w:rsidP="003B7E75">
            <w:pPr>
              <w:adjustRightInd w:val="0"/>
              <w:snapToGrid w:val="0"/>
              <w:rPr>
                <w:bCs/>
                <w:color w:val="000000"/>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有独立的档案室，档案室使用面积不少于</w:t>
            </w:r>
            <w:smartTag w:uri="urn:schemas-microsoft-com:office:smarttags" w:element="chmetcnv">
              <w:smartTagPr>
                <w:attr w:name="TCSC" w:val="0"/>
                <w:attr w:name="NumberType" w:val="1"/>
                <w:attr w:name="Negative" w:val="False"/>
                <w:attr w:name="HasSpace" w:val="False"/>
                <w:attr w:name="SourceValue" w:val="30"/>
                <w:attr w:name="UnitName" w:val="平方米"/>
              </w:smartTagPr>
              <w:r w:rsidRPr="005A3594">
                <w:rPr>
                  <w:bCs/>
                  <w:sz w:val="24"/>
                </w:rPr>
                <w:t>30</w:t>
              </w:r>
              <w:r w:rsidRPr="005A3594">
                <w:rPr>
                  <w:bCs/>
                  <w:sz w:val="24"/>
                </w:rPr>
                <w:t>平方米</w:t>
              </w:r>
            </w:smartTag>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rPr>
                <w:bCs/>
                <w:color w:val="000000"/>
                <w:sz w:val="24"/>
              </w:rPr>
            </w:pPr>
          </w:p>
        </w:tc>
        <w:tc>
          <w:tcPr>
            <w:tcW w:w="851" w:type="pct"/>
            <w:vMerge w:val="restart"/>
            <w:vAlign w:val="center"/>
          </w:tcPr>
          <w:p w:rsidR="00AD6E24" w:rsidRPr="005A3594" w:rsidRDefault="00AD6E24" w:rsidP="003B7E75">
            <w:pPr>
              <w:adjustRightInd w:val="0"/>
              <w:snapToGrid w:val="0"/>
              <w:rPr>
                <w:bCs/>
                <w:color w:val="000000"/>
                <w:sz w:val="24"/>
              </w:rPr>
            </w:pPr>
            <w:r w:rsidRPr="005A3594">
              <w:rPr>
                <w:bCs/>
                <w:color w:val="000000"/>
                <w:sz w:val="24"/>
              </w:rPr>
              <w:t>实验室要求</w:t>
            </w: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检测实验室应布局合理，整洁有序，有健全的管理制度</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rPr>
                <w:bCs/>
                <w:color w:val="000000"/>
                <w:sz w:val="24"/>
              </w:rPr>
            </w:pPr>
          </w:p>
        </w:tc>
        <w:tc>
          <w:tcPr>
            <w:tcW w:w="851" w:type="pct"/>
            <w:vMerge/>
            <w:vAlign w:val="center"/>
          </w:tcPr>
          <w:p w:rsidR="00AD6E24" w:rsidRPr="005A3594" w:rsidRDefault="00AD6E24" w:rsidP="003B7E75">
            <w:pPr>
              <w:adjustRightInd w:val="0"/>
              <w:snapToGrid w:val="0"/>
              <w:rPr>
                <w:bCs/>
                <w:color w:val="000000"/>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检测工作场所的水、电、气布局符合安全卫生要求，实验室具备有效的防尘防毒设施及相应的警示标识</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rPr>
                <w:bCs/>
                <w:color w:val="000000"/>
                <w:sz w:val="24"/>
              </w:rPr>
            </w:pPr>
          </w:p>
        </w:tc>
        <w:tc>
          <w:tcPr>
            <w:tcW w:w="851" w:type="pct"/>
            <w:vMerge/>
            <w:vAlign w:val="center"/>
          </w:tcPr>
          <w:p w:rsidR="00AD6E24" w:rsidRPr="005A3594" w:rsidRDefault="00AD6E24" w:rsidP="003B7E75">
            <w:pPr>
              <w:adjustRightInd w:val="0"/>
              <w:snapToGrid w:val="0"/>
              <w:rPr>
                <w:bCs/>
                <w:color w:val="000000"/>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实验室应配有必要的防污染、防火、控制进入等安全措施</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rPr>
                <w:bCs/>
                <w:color w:val="000000"/>
                <w:sz w:val="24"/>
              </w:rPr>
            </w:pPr>
          </w:p>
        </w:tc>
        <w:tc>
          <w:tcPr>
            <w:tcW w:w="851" w:type="pct"/>
            <w:vMerge/>
            <w:vAlign w:val="center"/>
          </w:tcPr>
          <w:p w:rsidR="00AD6E24" w:rsidRPr="005A3594" w:rsidRDefault="00AD6E24" w:rsidP="003B7E75">
            <w:pPr>
              <w:adjustRightInd w:val="0"/>
              <w:snapToGrid w:val="0"/>
              <w:rPr>
                <w:bCs/>
                <w:color w:val="000000"/>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凡是检测方法或检测仪器有要求的，应按要求对检测场所的温度、湿度和放射性本底等环境条件进行有效、准确的测量并记录</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restart"/>
            <w:vAlign w:val="center"/>
          </w:tcPr>
          <w:p w:rsidR="00AD6E24" w:rsidRPr="005A3594" w:rsidRDefault="00AD6E24" w:rsidP="003B7E75">
            <w:pPr>
              <w:adjustRightInd w:val="0"/>
              <w:snapToGrid w:val="0"/>
              <w:rPr>
                <w:bCs/>
                <w:color w:val="000000"/>
                <w:sz w:val="24"/>
              </w:rPr>
            </w:pPr>
            <w:r w:rsidRPr="005A3594">
              <w:rPr>
                <w:bCs/>
                <w:color w:val="000000"/>
                <w:sz w:val="24"/>
              </w:rPr>
              <w:t>4</w:t>
            </w:r>
            <w:r w:rsidRPr="005A3594">
              <w:rPr>
                <w:bCs/>
                <w:color w:val="000000"/>
                <w:sz w:val="24"/>
              </w:rPr>
              <w:t>．仪器设备</w:t>
            </w:r>
          </w:p>
        </w:tc>
        <w:tc>
          <w:tcPr>
            <w:tcW w:w="851" w:type="pct"/>
            <w:vMerge w:val="restart"/>
            <w:vAlign w:val="center"/>
          </w:tcPr>
          <w:p w:rsidR="00AD6E24" w:rsidRPr="005A3594" w:rsidRDefault="00AD6E24" w:rsidP="003B7E75">
            <w:pPr>
              <w:adjustRightInd w:val="0"/>
              <w:snapToGrid w:val="0"/>
              <w:rPr>
                <w:bCs/>
                <w:color w:val="000000"/>
                <w:sz w:val="24"/>
              </w:rPr>
            </w:pPr>
            <w:r w:rsidRPr="005A3594">
              <w:rPr>
                <w:bCs/>
                <w:color w:val="000000"/>
                <w:sz w:val="24"/>
              </w:rPr>
              <w:t>仪器设备配备</w:t>
            </w: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w:t>
            </w:r>
            <w:r w:rsidRPr="005A3594">
              <w:rPr>
                <w:bCs/>
                <w:sz w:val="24"/>
              </w:rPr>
              <w:t>具有</w:t>
            </w:r>
            <w:r>
              <w:rPr>
                <w:rFonts w:hint="eastAsia"/>
                <w:bCs/>
                <w:sz w:val="24"/>
              </w:rPr>
              <w:t>附件</w:t>
            </w:r>
            <w:r>
              <w:rPr>
                <w:rFonts w:hint="eastAsia"/>
                <w:bCs/>
                <w:sz w:val="24"/>
              </w:rPr>
              <w:t>3</w:t>
            </w:r>
            <w:r w:rsidRPr="005A3594">
              <w:rPr>
                <w:bCs/>
                <w:sz w:val="24"/>
              </w:rPr>
              <w:t>附录</w:t>
            </w:r>
            <w:r w:rsidRPr="005A3594">
              <w:rPr>
                <w:bCs/>
                <w:sz w:val="24"/>
              </w:rPr>
              <w:t>1</w:t>
            </w:r>
            <w:r w:rsidRPr="005A3594">
              <w:rPr>
                <w:bCs/>
                <w:sz w:val="24"/>
              </w:rPr>
              <w:t>所规定的实验室检验及现场检测设备，仪器设备应有购置凭证，停用设备不计入有效设备</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color w:val="000000"/>
                <w:sz w:val="24"/>
              </w:rPr>
            </w:pPr>
          </w:p>
        </w:tc>
        <w:tc>
          <w:tcPr>
            <w:tcW w:w="851" w:type="pct"/>
            <w:vMerge/>
            <w:vAlign w:val="center"/>
          </w:tcPr>
          <w:p w:rsidR="00AD6E24" w:rsidRPr="005A3594" w:rsidRDefault="00AD6E24" w:rsidP="003B7E75">
            <w:pPr>
              <w:adjustRightInd w:val="0"/>
              <w:snapToGrid w:val="0"/>
              <w:rPr>
                <w:bCs/>
                <w:color w:val="000000"/>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color w:val="000000"/>
                <w:sz w:val="24"/>
              </w:rPr>
              <w:t>仪器设备的种类、数量、性能、量程、精度应满足工作需要，并运行良好</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color w:val="000000"/>
                <w:sz w:val="24"/>
              </w:rPr>
            </w:pPr>
          </w:p>
        </w:tc>
        <w:tc>
          <w:tcPr>
            <w:tcW w:w="851" w:type="pct"/>
            <w:vMerge w:val="restart"/>
            <w:vAlign w:val="center"/>
          </w:tcPr>
          <w:p w:rsidR="00AD6E24" w:rsidRPr="005A3594" w:rsidRDefault="00AD6E24" w:rsidP="003B7E75">
            <w:pPr>
              <w:adjustRightInd w:val="0"/>
              <w:snapToGrid w:val="0"/>
              <w:rPr>
                <w:bCs/>
                <w:color w:val="000000"/>
                <w:sz w:val="24"/>
              </w:rPr>
            </w:pPr>
            <w:r w:rsidRPr="005A3594">
              <w:rPr>
                <w:bCs/>
                <w:color w:val="000000"/>
                <w:sz w:val="24"/>
              </w:rPr>
              <w:t>计量检定</w:t>
            </w: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w:t>
            </w:r>
            <w:r w:rsidRPr="005A3594">
              <w:rPr>
                <w:bCs/>
                <w:sz w:val="24"/>
              </w:rPr>
              <w:t>仪器设备应定期进行计量检定或校准，并贴有相应状态标识</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color w:val="000000"/>
                <w:sz w:val="24"/>
              </w:rPr>
            </w:pPr>
          </w:p>
        </w:tc>
        <w:tc>
          <w:tcPr>
            <w:tcW w:w="851" w:type="pct"/>
            <w:vMerge/>
            <w:vAlign w:val="center"/>
          </w:tcPr>
          <w:p w:rsidR="00AD6E24" w:rsidRPr="005A3594" w:rsidRDefault="00AD6E24" w:rsidP="003B7E75">
            <w:pPr>
              <w:adjustRightInd w:val="0"/>
              <w:snapToGrid w:val="0"/>
              <w:rPr>
                <w:bCs/>
                <w:color w:val="000000"/>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无计量检定规程的仪器设备，应有相应校验方法并进行定期校验</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color w:val="000000"/>
                <w:sz w:val="24"/>
              </w:rPr>
            </w:pPr>
          </w:p>
        </w:tc>
        <w:tc>
          <w:tcPr>
            <w:tcW w:w="851" w:type="pct"/>
            <w:vMerge/>
            <w:vAlign w:val="center"/>
          </w:tcPr>
          <w:p w:rsidR="00AD6E24" w:rsidRPr="005A3594" w:rsidRDefault="00AD6E24" w:rsidP="003B7E75">
            <w:pPr>
              <w:adjustRightInd w:val="0"/>
              <w:snapToGrid w:val="0"/>
              <w:rPr>
                <w:bCs/>
                <w:color w:val="000000"/>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检定周期内应进行运行核查</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color w:val="000000"/>
                <w:sz w:val="24"/>
              </w:rPr>
            </w:pPr>
          </w:p>
        </w:tc>
        <w:tc>
          <w:tcPr>
            <w:tcW w:w="851" w:type="pct"/>
            <w:vMerge w:val="restart"/>
            <w:vAlign w:val="center"/>
          </w:tcPr>
          <w:p w:rsidR="00AD6E24" w:rsidRPr="005A3594" w:rsidRDefault="00AD6E24" w:rsidP="003B7E75">
            <w:pPr>
              <w:adjustRightInd w:val="0"/>
              <w:snapToGrid w:val="0"/>
              <w:rPr>
                <w:bCs/>
                <w:color w:val="000000"/>
                <w:sz w:val="24"/>
              </w:rPr>
            </w:pPr>
            <w:r w:rsidRPr="005A3594">
              <w:rPr>
                <w:bCs/>
                <w:color w:val="000000"/>
                <w:sz w:val="24"/>
              </w:rPr>
              <w:t>仪器设备管</w:t>
            </w:r>
            <w:r w:rsidRPr="005A3594">
              <w:rPr>
                <w:bCs/>
                <w:color w:val="000000"/>
                <w:sz w:val="24"/>
              </w:rPr>
              <w:lastRenderedPageBreak/>
              <w:t>理</w:t>
            </w: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w:t>
            </w:r>
            <w:r w:rsidRPr="005A3594">
              <w:rPr>
                <w:bCs/>
                <w:sz w:val="24"/>
              </w:rPr>
              <w:t>仪器设备应有完整的操作规程</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color w:val="000000"/>
                <w:sz w:val="24"/>
              </w:rPr>
            </w:pPr>
          </w:p>
        </w:tc>
        <w:tc>
          <w:tcPr>
            <w:tcW w:w="851" w:type="pct"/>
            <w:vMerge/>
            <w:vAlign w:val="center"/>
          </w:tcPr>
          <w:p w:rsidR="00AD6E24" w:rsidRPr="005A3594" w:rsidRDefault="00AD6E24" w:rsidP="003B7E75">
            <w:pPr>
              <w:adjustRightInd w:val="0"/>
              <w:snapToGrid w:val="0"/>
              <w:rPr>
                <w:bCs/>
                <w:color w:val="000000"/>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主要仪器设备应建有档案，有验收、检定校准、使用和维修等有关资料。进口仪器设备说明书的使用方法部分应当有中文译文</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color w:val="000000"/>
                <w:sz w:val="24"/>
              </w:rPr>
            </w:pPr>
          </w:p>
        </w:tc>
        <w:tc>
          <w:tcPr>
            <w:tcW w:w="851" w:type="pct"/>
            <w:vMerge/>
            <w:vAlign w:val="center"/>
          </w:tcPr>
          <w:p w:rsidR="00AD6E24" w:rsidRPr="005A3594" w:rsidRDefault="00AD6E24" w:rsidP="003B7E75">
            <w:pPr>
              <w:adjustRightInd w:val="0"/>
              <w:snapToGrid w:val="0"/>
              <w:rPr>
                <w:bCs/>
                <w:color w:val="000000"/>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仪器设备应</w:t>
            </w:r>
            <w:r w:rsidRPr="005A3594">
              <w:rPr>
                <w:color w:val="000000"/>
                <w:sz w:val="24"/>
              </w:rPr>
              <w:t>有固定的放置场所，放置合理，便于操作</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color w:val="000000"/>
                <w:sz w:val="24"/>
              </w:rPr>
            </w:pPr>
          </w:p>
        </w:tc>
        <w:tc>
          <w:tcPr>
            <w:tcW w:w="851" w:type="pct"/>
            <w:vMerge/>
            <w:vAlign w:val="center"/>
          </w:tcPr>
          <w:p w:rsidR="00AD6E24" w:rsidRPr="005A3594" w:rsidRDefault="00AD6E24" w:rsidP="003B7E75">
            <w:pPr>
              <w:adjustRightInd w:val="0"/>
              <w:snapToGrid w:val="0"/>
              <w:rPr>
                <w:bCs/>
                <w:color w:val="000000"/>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精密仪器和加热设备隔离放置</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restart"/>
            <w:vAlign w:val="center"/>
          </w:tcPr>
          <w:p w:rsidR="00AD6E24" w:rsidRPr="005A3594" w:rsidRDefault="00AD6E24" w:rsidP="003B7E75">
            <w:pPr>
              <w:adjustRightInd w:val="0"/>
              <w:snapToGrid w:val="0"/>
              <w:rPr>
                <w:bCs/>
                <w:sz w:val="24"/>
              </w:rPr>
            </w:pPr>
            <w:r w:rsidRPr="005A3594">
              <w:rPr>
                <w:bCs/>
                <w:sz w:val="24"/>
              </w:rPr>
              <w:t>5</w:t>
            </w:r>
            <w:r w:rsidRPr="005A3594">
              <w:rPr>
                <w:bCs/>
                <w:color w:val="000000"/>
                <w:sz w:val="24"/>
              </w:rPr>
              <w:t>．</w:t>
            </w:r>
            <w:r w:rsidRPr="005A3594">
              <w:rPr>
                <w:bCs/>
                <w:sz w:val="24"/>
              </w:rPr>
              <w:t>职业病危害因素检测能力</w:t>
            </w:r>
          </w:p>
        </w:tc>
        <w:tc>
          <w:tcPr>
            <w:tcW w:w="851" w:type="pct"/>
            <w:vAlign w:val="center"/>
          </w:tcPr>
          <w:p w:rsidR="00AD6E24" w:rsidRPr="005A3594" w:rsidRDefault="00AD6E24" w:rsidP="003B7E75">
            <w:pPr>
              <w:adjustRightInd w:val="0"/>
              <w:snapToGrid w:val="0"/>
              <w:rPr>
                <w:bCs/>
                <w:sz w:val="24"/>
              </w:rPr>
            </w:pPr>
            <w:r w:rsidRPr="005A3594">
              <w:rPr>
                <w:bCs/>
                <w:sz w:val="24"/>
              </w:rPr>
              <w:t>检测方法</w:t>
            </w: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w:t>
            </w:r>
            <w:r w:rsidRPr="005A3594">
              <w:rPr>
                <w:bCs/>
                <w:sz w:val="24"/>
              </w:rPr>
              <w:t>职业病危害因素检测应采用国家、行业或地方规定的方法或标准，采用非标方法，应当进行方法比对或验证，编写操作规程（作业指导书</w:t>
            </w:r>
            <w:r w:rsidRPr="005A3594">
              <w:rPr>
                <w:bCs/>
                <w:sz w:val="24"/>
              </w:rPr>
              <w:t>)</w:t>
            </w:r>
            <w:r w:rsidRPr="005A3594">
              <w:rPr>
                <w:bCs/>
                <w:sz w:val="24"/>
              </w:rPr>
              <w:t>，并经技术负责人审批</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sz w:val="24"/>
              </w:rPr>
            </w:pPr>
          </w:p>
        </w:tc>
        <w:tc>
          <w:tcPr>
            <w:tcW w:w="851" w:type="pct"/>
            <w:vMerge w:val="restart"/>
            <w:vAlign w:val="center"/>
          </w:tcPr>
          <w:p w:rsidR="00AD6E24" w:rsidRPr="005A3594" w:rsidRDefault="00AD6E24" w:rsidP="003B7E75">
            <w:pPr>
              <w:adjustRightInd w:val="0"/>
              <w:snapToGrid w:val="0"/>
              <w:rPr>
                <w:bCs/>
                <w:sz w:val="24"/>
              </w:rPr>
            </w:pPr>
            <w:r w:rsidRPr="005A3594">
              <w:rPr>
                <w:bCs/>
                <w:sz w:val="24"/>
              </w:rPr>
              <w:t>检测样品及耗材管理</w:t>
            </w: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w:t>
            </w:r>
            <w:r w:rsidRPr="005A3594">
              <w:rPr>
                <w:bCs/>
                <w:sz w:val="24"/>
              </w:rPr>
              <w:t>应当为检测样品建立唯一识别系统和状态标识</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sz w:val="24"/>
              </w:rPr>
            </w:pPr>
          </w:p>
        </w:tc>
        <w:tc>
          <w:tcPr>
            <w:tcW w:w="851" w:type="pct"/>
            <w:vMerge/>
            <w:vAlign w:val="center"/>
          </w:tcPr>
          <w:p w:rsidR="00AD6E24" w:rsidRPr="005A3594"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应当编制有关样品采集、接收、流转、保存和安全处置的书面程序</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sz w:val="24"/>
              </w:rPr>
            </w:pPr>
          </w:p>
        </w:tc>
        <w:tc>
          <w:tcPr>
            <w:tcW w:w="851" w:type="pct"/>
            <w:vMerge/>
            <w:vAlign w:val="center"/>
          </w:tcPr>
          <w:p w:rsidR="00AD6E24" w:rsidRPr="005A3594"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标准物质、标准溶液及化学试剂的配制标识与使用记录应符合有关要求</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sz w:val="24"/>
              </w:rPr>
            </w:pPr>
          </w:p>
        </w:tc>
        <w:tc>
          <w:tcPr>
            <w:tcW w:w="851" w:type="pct"/>
            <w:vMerge w:val="restart"/>
            <w:vAlign w:val="center"/>
          </w:tcPr>
          <w:p w:rsidR="00AD6E24" w:rsidRPr="005A3594" w:rsidRDefault="00AD6E24" w:rsidP="003B7E75">
            <w:pPr>
              <w:adjustRightInd w:val="0"/>
              <w:snapToGrid w:val="0"/>
              <w:rPr>
                <w:bCs/>
                <w:sz w:val="24"/>
              </w:rPr>
            </w:pPr>
            <w:r w:rsidRPr="005A3594">
              <w:rPr>
                <w:bCs/>
                <w:sz w:val="24"/>
              </w:rPr>
              <w:t>检测能力</w:t>
            </w: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w:t>
            </w:r>
            <w:r w:rsidRPr="005A3594">
              <w:rPr>
                <w:bCs/>
                <w:sz w:val="24"/>
              </w:rPr>
              <w:t>申报的检测项目应通过计量认证</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sz w:val="24"/>
              </w:rPr>
            </w:pPr>
          </w:p>
        </w:tc>
        <w:tc>
          <w:tcPr>
            <w:tcW w:w="851" w:type="pct"/>
            <w:vMerge/>
            <w:vAlign w:val="center"/>
          </w:tcPr>
          <w:p w:rsidR="00AD6E24" w:rsidRPr="005A3594"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w:t>
            </w:r>
            <w:r w:rsidRPr="005A3594">
              <w:rPr>
                <w:bCs/>
                <w:sz w:val="24"/>
              </w:rPr>
              <w:t>化学因素重点检测项目应不少于</w:t>
            </w:r>
            <w:r w:rsidRPr="005A3594">
              <w:rPr>
                <w:bCs/>
                <w:sz w:val="24"/>
              </w:rPr>
              <w:t>32</w:t>
            </w:r>
            <w:r w:rsidRPr="005A3594">
              <w:rPr>
                <w:bCs/>
                <w:sz w:val="24"/>
              </w:rPr>
              <w:t>项（</w:t>
            </w:r>
            <w:r>
              <w:rPr>
                <w:rFonts w:hint="eastAsia"/>
                <w:bCs/>
                <w:sz w:val="24"/>
              </w:rPr>
              <w:t>附件</w:t>
            </w:r>
            <w:r>
              <w:rPr>
                <w:rFonts w:hint="eastAsia"/>
                <w:bCs/>
                <w:sz w:val="24"/>
              </w:rPr>
              <w:t>3</w:t>
            </w:r>
            <w:r w:rsidRPr="005A3594">
              <w:rPr>
                <w:bCs/>
                <w:sz w:val="24"/>
              </w:rPr>
              <w:t>附录</w:t>
            </w:r>
            <w:r w:rsidRPr="005A3594">
              <w:rPr>
                <w:bCs/>
                <w:sz w:val="24"/>
              </w:rPr>
              <w:t>2</w:t>
            </w:r>
            <w:r w:rsidRPr="005A3594">
              <w:rPr>
                <w:bCs/>
                <w:sz w:val="24"/>
              </w:rPr>
              <w:t>）</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sz w:val="24"/>
              </w:rPr>
            </w:pPr>
          </w:p>
        </w:tc>
        <w:tc>
          <w:tcPr>
            <w:tcW w:w="851" w:type="pct"/>
            <w:vMerge/>
            <w:vAlign w:val="center"/>
          </w:tcPr>
          <w:p w:rsidR="00AD6E24" w:rsidRPr="005A3594"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w:t>
            </w:r>
            <w:r w:rsidRPr="005A3594">
              <w:rPr>
                <w:bCs/>
                <w:sz w:val="24"/>
              </w:rPr>
              <w:t>物理因素重点检测项目应不少于</w:t>
            </w:r>
            <w:r w:rsidRPr="005A3594">
              <w:rPr>
                <w:bCs/>
                <w:sz w:val="24"/>
              </w:rPr>
              <w:t>6</w:t>
            </w:r>
            <w:r w:rsidRPr="005A3594">
              <w:rPr>
                <w:bCs/>
                <w:sz w:val="24"/>
              </w:rPr>
              <w:t>项（</w:t>
            </w:r>
            <w:r>
              <w:rPr>
                <w:rFonts w:hint="eastAsia"/>
                <w:bCs/>
                <w:sz w:val="24"/>
              </w:rPr>
              <w:t>附件</w:t>
            </w:r>
            <w:r>
              <w:rPr>
                <w:rFonts w:hint="eastAsia"/>
                <w:bCs/>
                <w:sz w:val="24"/>
              </w:rPr>
              <w:t>3</w:t>
            </w:r>
            <w:r w:rsidRPr="005A3594">
              <w:rPr>
                <w:bCs/>
                <w:sz w:val="24"/>
              </w:rPr>
              <w:t>附录</w:t>
            </w:r>
            <w:r w:rsidRPr="005A3594">
              <w:rPr>
                <w:bCs/>
                <w:sz w:val="24"/>
              </w:rPr>
              <w:t>2</w:t>
            </w:r>
            <w:r w:rsidRPr="005A3594">
              <w:rPr>
                <w:bCs/>
                <w:sz w:val="24"/>
              </w:rPr>
              <w:t>）</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sz w:val="24"/>
              </w:rPr>
            </w:pPr>
          </w:p>
        </w:tc>
        <w:tc>
          <w:tcPr>
            <w:tcW w:w="851" w:type="pct"/>
            <w:vMerge/>
            <w:vAlign w:val="center"/>
          </w:tcPr>
          <w:p w:rsidR="00AD6E24" w:rsidRPr="005A3594"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
                <w:bCs/>
                <w:i/>
                <w:sz w:val="24"/>
              </w:rPr>
            </w:pPr>
            <w:r w:rsidRPr="005A3594">
              <w:rPr>
                <w:bCs/>
                <w:sz w:val="24"/>
              </w:rPr>
              <w:t>申报的每个检测项目应当完成至少</w:t>
            </w:r>
            <w:r w:rsidRPr="005A3594">
              <w:rPr>
                <w:bCs/>
                <w:sz w:val="24"/>
              </w:rPr>
              <w:t>2</w:t>
            </w:r>
            <w:r w:rsidRPr="005A3594">
              <w:rPr>
                <w:bCs/>
                <w:sz w:val="24"/>
              </w:rPr>
              <w:t>份检测报告（或模拟检测报告）</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sz w:val="24"/>
              </w:rPr>
            </w:pPr>
          </w:p>
        </w:tc>
        <w:tc>
          <w:tcPr>
            <w:tcW w:w="851" w:type="pct"/>
            <w:vMerge w:val="restart"/>
            <w:vAlign w:val="center"/>
          </w:tcPr>
          <w:p w:rsidR="00AD6E24" w:rsidRPr="005A3594" w:rsidRDefault="00AD6E24" w:rsidP="003B7E75">
            <w:pPr>
              <w:adjustRightInd w:val="0"/>
              <w:snapToGrid w:val="0"/>
              <w:rPr>
                <w:bCs/>
                <w:sz w:val="24"/>
              </w:rPr>
            </w:pPr>
            <w:r w:rsidRPr="005A3594">
              <w:rPr>
                <w:bCs/>
                <w:sz w:val="24"/>
              </w:rPr>
              <w:t>作业指导书及运行</w:t>
            </w: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建立规范的物理因素检测作业指导书，并有效运行</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sz w:val="24"/>
              </w:rPr>
            </w:pPr>
          </w:p>
        </w:tc>
        <w:tc>
          <w:tcPr>
            <w:tcW w:w="851" w:type="pct"/>
            <w:vMerge/>
            <w:vAlign w:val="center"/>
          </w:tcPr>
          <w:p w:rsidR="00AD6E24" w:rsidRPr="005A3594"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建立规范的化学有害因素（化学物质、粉尘）检测作业指导书，并有效运行</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sz w:val="24"/>
              </w:rPr>
            </w:pPr>
          </w:p>
        </w:tc>
        <w:tc>
          <w:tcPr>
            <w:tcW w:w="851" w:type="pct"/>
            <w:vMerge w:val="restart"/>
            <w:vAlign w:val="center"/>
          </w:tcPr>
          <w:p w:rsidR="00AD6E24" w:rsidRPr="005A3594" w:rsidRDefault="00AD6E24" w:rsidP="003B7E75">
            <w:pPr>
              <w:adjustRightInd w:val="0"/>
              <w:snapToGrid w:val="0"/>
              <w:rPr>
                <w:bCs/>
                <w:sz w:val="24"/>
              </w:rPr>
            </w:pPr>
            <w:r w:rsidRPr="005A3594">
              <w:rPr>
                <w:bCs/>
                <w:sz w:val="24"/>
              </w:rPr>
              <w:t>检测报告及原始记录</w:t>
            </w:r>
          </w:p>
          <w:p w:rsidR="00AD6E24" w:rsidRPr="005A3594" w:rsidRDefault="00AD6E24" w:rsidP="003B7E75">
            <w:pPr>
              <w:adjustRightInd w:val="0"/>
              <w:snapToGrid w:val="0"/>
              <w:rPr>
                <w:bCs/>
                <w:sz w:val="24"/>
              </w:rPr>
            </w:pPr>
            <w:r w:rsidRPr="005A3594">
              <w:rPr>
                <w:bCs/>
                <w:sz w:val="24"/>
              </w:rPr>
              <w:t>（抽查</w:t>
            </w:r>
            <w:r w:rsidRPr="005A3594">
              <w:rPr>
                <w:bCs/>
                <w:sz w:val="24"/>
              </w:rPr>
              <w:t>15</w:t>
            </w:r>
            <w:r w:rsidRPr="005A3594">
              <w:rPr>
                <w:bCs/>
                <w:sz w:val="24"/>
              </w:rPr>
              <w:t>份检测报告及原始记录档案）</w:t>
            </w: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原始记录应按照要求书写、审核、签字</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sz w:val="24"/>
              </w:rPr>
            </w:pPr>
          </w:p>
        </w:tc>
        <w:tc>
          <w:tcPr>
            <w:tcW w:w="851" w:type="pct"/>
            <w:vMerge/>
            <w:vAlign w:val="center"/>
          </w:tcPr>
          <w:p w:rsidR="00AD6E24" w:rsidRPr="005A3594"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w:t>
            </w:r>
            <w:r w:rsidRPr="005A3594">
              <w:rPr>
                <w:bCs/>
                <w:sz w:val="24"/>
              </w:rPr>
              <w:t>现场采样和检测记录信息规范、清晰、完整</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sz w:val="24"/>
              </w:rPr>
            </w:pPr>
          </w:p>
        </w:tc>
        <w:tc>
          <w:tcPr>
            <w:tcW w:w="851" w:type="pct"/>
            <w:vMerge/>
            <w:vAlign w:val="center"/>
          </w:tcPr>
          <w:p w:rsidR="00AD6E24" w:rsidRPr="005A3594"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w:t>
            </w:r>
            <w:r w:rsidRPr="005A3594">
              <w:rPr>
                <w:bCs/>
                <w:sz w:val="24"/>
              </w:rPr>
              <w:t>原始记录具有可溯源性</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sz w:val="24"/>
              </w:rPr>
            </w:pPr>
          </w:p>
        </w:tc>
        <w:tc>
          <w:tcPr>
            <w:tcW w:w="851" w:type="pct"/>
            <w:vMerge/>
            <w:vAlign w:val="center"/>
          </w:tcPr>
          <w:p w:rsidR="00AD6E24" w:rsidRPr="005A3594"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原始记录数据处理规范</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sz w:val="24"/>
              </w:rPr>
            </w:pPr>
          </w:p>
        </w:tc>
        <w:tc>
          <w:tcPr>
            <w:tcW w:w="851" w:type="pct"/>
            <w:vMerge/>
            <w:vAlign w:val="center"/>
          </w:tcPr>
          <w:p w:rsidR="00AD6E24" w:rsidRPr="005A3594"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w:t>
            </w:r>
            <w:r w:rsidRPr="005A3594">
              <w:rPr>
                <w:bCs/>
                <w:sz w:val="24"/>
              </w:rPr>
              <w:t>检测报告应按照要求打印、审核、签章、发送</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sz w:val="24"/>
              </w:rPr>
            </w:pPr>
          </w:p>
        </w:tc>
        <w:tc>
          <w:tcPr>
            <w:tcW w:w="851" w:type="pct"/>
            <w:vMerge/>
            <w:vAlign w:val="center"/>
          </w:tcPr>
          <w:p w:rsidR="00AD6E24" w:rsidRPr="005A3594"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检测报告检测方法与判定依据正确</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sz w:val="24"/>
              </w:rPr>
            </w:pPr>
          </w:p>
        </w:tc>
        <w:tc>
          <w:tcPr>
            <w:tcW w:w="851" w:type="pct"/>
            <w:vMerge/>
            <w:vAlign w:val="center"/>
          </w:tcPr>
          <w:p w:rsidR="00AD6E24" w:rsidRPr="005A3594"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检测报告内容完整、规范</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sz w:val="24"/>
              </w:rPr>
            </w:pPr>
          </w:p>
        </w:tc>
        <w:tc>
          <w:tcPr>
            <w:tcW w:w="851" w:type="pct"/>
            <w:vMerge/>
            <w:vAlign w:val="center"/>
          </w:tcPr>
          <w:p w:rsidR="00AD6E24" w:rsidRPr="005A3594"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检测报告及原始记录应完整归档，并按要求保存</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sz w:val="24"/>
              </w:rPr>
            </w:pPr>
          </w:p>
        </w:tc>
        <w:tc>
          <w:tcPr>
            <w:tcW w:w="851" w:type="pct"/>
            <w:vMerge w:val="restart"/>
            <w:vAlign w:val="center"/>
          </w:tcPr>
          <w:p w:rsidR="00AD6E24" w:rsidRPr="005A3594" w:rsidRDefault="00AD6E24" w:rsidP="003B7E75">
            <w:pPr>
              <w:adjustRightInd w:val="0"/>
              <w:snapToGrid w:val="0"/>
              <w:rPr>
                <w:bCs/>
                <w:sz w:val="24"/>
              </w:rPr>
            </w:pPr>
            <w:r w:rsidRPr="005A3594">
              <w:rPr>
                <w:bCs/>
                <w:sz w:val="24"/>
              </w:rPr>
              <w:t>实际操作能力考核</w:t>
            </w:r>
          </w:p>
          <w:p w:rsidR="00AD6E24" w:rsidRPr="005A3594" w:rsidRDefault="00AD6E24" w:rsidP="003B7E75">
            <w:pPr>
              <w:adjustRightInd w:val="0"/>
              <w:snapToGrid w:val="0"/>
              <w:rPr>
                <w:bCs/>
                <w:sz w:val="24"/>
              </w:rPr>
            </w:pPr>
            <w:r w:rsidRPr="005A3594">
              <w:rPr>
                <w:bCs/>
                <w:sz w:val="24"/>
              </w:rPr>
              <w:t>（参加考核人员不少于</w:t>
            </w:r>
            <w:r w:rsidRPr="005A3594">
              <w:rPr>
                <w:bCs/>
                <w:sz w:val="24"/>
              </w:rPr>
              <w:t>4</w:t>
            </w:r>
            <w:r w:rsidRPr="005A3594">
              <w:rPr>
                <w:bCs/>
                <w:sz w:val="24"/>
              </w:rPr>
              <w:t>名）</w:t>
            </w: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w:t>
            </w:r>
            <w:r w:rsidRPr="005A3594">
              <w:rPr>
                <w:bCs/>
                <w:sz w:val="24"/>
              </w:rPr>
              <w:t>现场采样、检测操作规范、熟练</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sz w:val="24"/>
              </w:rPr>
            </w:pPr>
          </w:p>
        </w:tc>
        <w:tc>
          <w:tcPr>
            <w:tcW w:w="851" w:type="pct"/>
            <w:vMerge/>
            <w:vAlign w:val="center"/>
          </w:tcPr>
          <w:p w:rsidR="00AD6E24" w:rsidRPr="005A3594" w:rsidDel="00853ED2"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实验室分析操作规范、熟练</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sz w:val="24"/>
              </w:rPr>
            </w:pPr>
          </w:p>
        </w:tc>
        <w:tc>
          <w:tcPr>
            <w:tcW w:w="851" w:type="pct"/>
            <w:vMerge/>
            <w:vAlign w:val="center"/>
          </w:tcPr>
          <w:p w:rsidR="00AD6E24" w:rsidRPr="005A3594" w:rsidDel="00853ED2"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现场采样、检测、实验室分析记录规范、完整</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sz w:val="24"/>
              </w:rPr>
            </w:pPr>
          </w:p>
        </w:tc>
        <w:tc>
          <w:tcPr>
            <w:tcW w:w="851" w:type="pct"/>
            <w:vAlign w:val="center"/>
          </w:tcPr>
          <w:p w:rsidR="00AD6E24" w:rsidRPr="005A3594" w:rsidRDefault="00AD6E24" w:rsidP="003B7E75">
            <w:pPr>
              <w:adjustRightInd w:val="0"/>
              <w:snapToGrid w:val="0"/>
              <w:rPr>
                <w:bCs/>
                <w:sz w:val="24"/>
              </w:rPr>
            </w:pPr>
            <w:r w:rsidRPr="005A3594">
              <w:rPr>
                <w:bCs/>
                <w:sz w:val="24"/>
              </w:rPr>
              <w:t>盲样考核</w:t>
            </w: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rFonts w:ascii="宋体" w:hAnsi="宋体" w:cs="宋体" w:hint="eastAsia"/>
                <w:bCs/>
                <w:sz w:val="24"/>
              </w:rPr>
              <w:t>★</w:t>
            </w:r>
            <w:r w:rsidRPr="005A3594">
              <w:rPr>
                <w:bCs/>
                <w:sz w:val="24"/>
              </w:rPr>
              <w:t>盲样检测结果全部符合要求（现场考核</w:t>
            </w:r>
            <w:r w:rsidRPr="005A3594">
              <w:rPr>
                <w:bCs/>
                <w:sz w:val="24"/>
              </w:rPr>
              <w:t>5</w:t>
            </w:r>
            <w:r w:rsidRPr="005A3594">
              <w:rPr>
                <w:bCs/>
                <w:sz w:val="24"/>
              </w:rPr>
              <w:t>个盲样，有机化合物</w:t>
            </w:r>
            <w:r w:rsidRPr="005A3594">
              <w:rPr>
                <w:bCs/>
                <w:sz w:val="24"/>
              </w:rPr>
              <w:t>2</w:t>
            </w:r>
            <w:r w:rsidRPr="005A3594">
              <w:rPr>
                <w:bCs/>
                <w:sz w:val="24"/>
              </w:rPr>
              <w:t>个、非金属化合物</w:t>
            </w:r>
            <w:r w:rsidRPr="005A3594">
              <w:rPr>
                <w:bCs/>
                <w:sz w:val="24"/>
              </w:rPr>
              <w:t>1</w:t>
            </w:r>
            <w:r w:rsidRPr="005A3594">
              <w:rPr>
                <w:bCs/>
                <w:sz w:val="24"/>
              </w:rPr>
              <w:t>个、金属样品</w:t>
            </w:r>
            <w:r w:rsidRPr="005A3594">
              <w:rPr>
                <w:bCs/>
                <w:sz w:val="24"/>
              </w:rPr>
              <w:t>2</w:t>
            </w:r>
            <w:r w:rsidRPr="005A3594">
              <w:rPr>
                <w:bCs/>
                <w:sz w:val="24"/>
              </w:rPr>
              <w:t>个）</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restart"/>
            <w:vAlign w:val="center"/>
          </w:tcPr>
          <w:p w:rsidR="00AD6E24" w:rsidRPr="005A3594" w:rsidRDefault="00AD6E24" w:rsidP="003B7E75">
            <w:pPr>
              <w:adjustRightInd w:val="0"/>
              <w:snapToGrid w:val="0"/>
              <w:rPr>
                <w:bCs/>
                <w:sz w:val="24"/>
              </w:rPr>
            </w:pPr>
            <w:r w:rsidRPr="005A3594">
              <w:rPr>
                <w:bCs/>
                <w:sz w:val="24"/>
              </w:rPr>
              <w:t>6</w:t>
            </w:r>
            <w:r w:rsidRPr="005A3594">
              <w:rPr>
                <w:bCs/>
                <w:color w:val="000000"/>
                <w:sz w:val="24"/>
              </w:rPr>
              <w:t>．</w:t>
            </w:r>
            <w:r w:rsidRPr="005A3594">
              <w:rPr>
                <w:bCs/>
                <w:sz w:val="24"/>
              </w:rPr>
              <w:t>建设项目职业病危害评价能力</w:t>
            </w:r>
          </w:p>
        </w:tc>
        <w:tc>
          <w:tcPr>
            <w:tcW w:w="851" w:type="pct"/>
            <w:vMerge w:val="restart"/>
            <w:vAlign w:val="center"/>
          </w:tcPr>
          <w:p w:rsidR="00AD6E24" w:rsidRPr="00B1577B" w:rsidDel="00853ED2" w:rsidRDefault="00AD6E24" w:rsidP="003B7E75">
            <w:pPr>
              <w:adjustRightInd w:val="0"/>
              <w:snapToGrid w:val="0"/>
              <w:rPr>
                <w:bCs/>
                <w:sz w:val="24"/>
              </w:rPr>
            </w:pPr>
            <w:r w:rsidRPr="00B1577B">
              <w:rPr>
                <w:rFonts w:hint="eastAsia"/>
                <w:bCs/>
                <w:sz w:val="24"/>
              </w:rPr>
              <w:t>评价能力</w:t>
            </w:r>
          </w:p>
        </w:tc>
        <w:tc>
          <w:tcPr>
            <w:tcW w:w="411" w:type="pct"/>
            <w:vAlign w:val="center"/>
          </w:tcPr>
          <w:p w:rsidR="00AD6E24" w:rsidRPr="00B1577B" w:rsidRDefault="00AD6E24" w:rsidP="00AD6E24">
            <w:pPr>
              <w:numPr>
                <w:ilvl w:val="0"/>
                <w:numId w:val="1"/>
              </w:numPr>
              <w:adjustRightInd w:val="0"/>
              <w:snapToGrid w:val="0"/>
              <w:jc w:val="center"/>
              <w:rPr>
                <w:bCs/>
                <w:sz w:val="24"/>
              </w:rPr>
            </w:pPr>
          </w:p>
        </w:tc>
        <w:tc>
          <w:tcPr>
            <w:tcW w:w="2544" w:type="pct"/>
            <w:vAlign w:val="center"/>
          </w:tcPr>
          <w:p w:rsidR="00AD6E24" w:rsidRPr="00B1577B" w:rsidRDefault="00AD6E24" w:rsidP="003B7E75">
            <w:pPr>
              <w:adjustRightInd w:val="0"/>
              <w:snapToGrid w:val="0"/>
              <w:ind w:left="-108" w:right="-112"/>
              <w:rPr>
                <w:rFonts w:hint="eastAsia"/>
                <w:bCs/>
                <w:sz w:val="24"/>
              </w:rPr>
            </w:pPr>
            <w:r w:rsidRPr="00B1577B">
              <w:rPr>
                <w:bCs/>
                <w:sz w:val="24"/>
              </w:rPr>
              <w:t>*</w:t>
            </w:r>
            <w:r w:rsidRPr="00B1577B">
              <w:rPr>
                <w:rFonts w:hint="eastAsia"/>
                <w:bCs/>
                <w:sz w:val="24"/>
              </w:rPr>
              <w:t>应当具有不少于</w:t>
            </w:r>
            <w:r w:rsidRPr="00B1577B">
              <w:rPr>
                <w:rFonts w:hint="eastAsia"/>
                <w:bCs/>
                <w:sz w:val="24"/>
              </w:rPr>
              <w:t>2</w:t>
            </w:r>
            <w:r w:rsidRPr="00B1577B">
              <w:rPr>
                <w:rFonts w:hint="eastAsia"/>
                <w:bCs/>
                <w:sz w:val="24"/>
              </w:rPr>
              <w:t>项业务范围的评价能力</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rPr>
                <w:bCs/>
                <w:sz w:val="24"/>
              </w:rPr>
            </w:pPr>
          </w:p>
        </w:tc>
        <w:tc>
          <w:tcPr>
            <w:tcW w:w="851" w:type="pct"/>
            <w:vMerge/>
            <w:vAlign w:val="center"/>
          </w:tcPr>
          <w:p w:rsidR="00AD6E24" w:rsidRPr="00B1577B" w:rsidRDefault="00AD6E24" w:rsidP="003B7E75">
            <w:pPr>
              <w:adjustRightInd w:val="0"/>
              <w:snapToGrid w:val="0"/>
              <w:rPr>
                <w:bCs/>
                <w:sz w:val="24"/>
              </w:rPr>
            </w:pPr>
          </w:p>
        </w:tc>
        <w:tc>
          <w:tcPr>
            <w:tcW w:w="411" w:type="pct"/>
            <w:vAlign w:val="center"/>
          </w:tcPr>
          <w:p w:rsidR="00AD6E24" w:rsidRPr="00B1577B" w:rsidRDefault="00AD6E24" w:rsidP="00AD6E24">
            <w:pPr>
              <w:numPr>
                <w:ilvl w:val="0"/>
                <w:numId w:val="1"/>
              </w:numPr>
              <w:adjustRightInd w:val="0"/>
              <w:snapToGrid w:val="0"/>
              <w:jc w:val="center"/>
              <w:rPr>
                <w:bCs/>
                <w:sz w:val="24"/>
              </w:rPr>
            </w:pPr>
          </w:p>
        </w:tc>
        <w:tc>
          <w:tcPr>
            <w:tcW w:w="2544" w:type="pct"/>
            <w:vAlign w:val="center"/>
          </w:tcPr>
          <w:p w:rsidR="00AD6E24" w:rsidRPr="00B1577B" w:rsidRDefault="00AD6E24" w:rsidP="003B7E75">
            <w:pPr>
              <w:adjustRightInd w:val="0"/>
              <w:snapToGrid w:val="0"/>
              <w:ind w:left="-108" w:right="-112"/>
              <w:rPr>
                <w:bCs/>
                <w:sz w:val="24"/>
              </w:rPr>
            </w:pPr>
            <w:r w:rsidRPr="00B1577B">
              <w:rPr>
                <w:bCs/>
                <w:sz w:val="24"/>
              </w:rPr>
              <w:t>*</w:t>
            </w:r>
            <w:r w:rsidRPr="00B1577B">
              <w:rPr>
                <w:rFonts w:hint="eastAsia"/>
                <w:bCs/>
                <w:sz w:val="24"/>
              </w:rPr>
              <w:t>申请的每个业务范围应至少完成建设项目职业病危害预评价和控制效果评价报告</w:t>
            </w:r>
            <w:r>
              <w:rPr>
                <w:rFonts w:hint="eastAsia"/>
                <w:bCs/>
                <w:sz w:val="24"/>
              </w:rPr>
              <w:t>（</w:t>
            </w:r>
            <w:r w:rsidRPr="00B1577B">
              <w:rPr>
                <w:rFonts w:hint="eastAsia"/>
                <w:bCs/>
                <w:sz w:val="24"/>
              </w:rPr>
              <w:t>或模拟评价报告</w:t>
            </w:r>
            <w:r>
              <w:rPr>
                <w:rFonts w:hint="eastAsia"/>
                <w:bCs/>
                <w:sz w:val="24"/>
              </w:rPr>
              <w:t>）</w:t>
            </w:r>
            <w:r w:rsidRPr="00B1577B">
              <w:rPr>
                <w:rFonts w:hint="eastAsia"/>
                <w:bCs/>
                <w:sz w:val="24"/>
              </w:rPr>
              <w:t>各</w:t>
            </w:r>
            <w:r w:rsidRPr="00B1577B">
              <w:rPr>
                <w:rFonts w:hint="eastAsia"/>
                <w:bCs/>
                <w:sz w:val="24"/>
              </w:rPr>
              <w:t>1</w:t>
            </w:r>
            <w:r w:rsidRPr="00B1577B">
              <w:rPr>
                <w:rFonts w:hint="eastAsia"/>
                <w:bCs/>
                <w:sz w:val="24"/>
              </w:rPr>
              <w:t>份</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rPr>
                <w:bCs/>
                <w:sz w:val="24"/>
              </w:rPr>
            </w:pPr>
          </w:p>
        </w:tc>
        <w:tc>
          <w:tcPr>
            <w:tcW w:w="851" w:type="pct"/>
            <w:vMerge w:val="restart"/>
            <w:vAlign w:val="center"/>
          </w:tcPr>
          <w:p w:rsidR="00AD6E24" w:rsidRPr="005A3594" w:rsidRDefault="00AD6E24" w:rsidP="003B7E75">
            <w:pPr>
              <w:adjustRightInd w:val="0"/>
              <w:snapToGrid w:val="0"/>
              <w:rPr>
                <w:bCs/>
                <w:sz w:val="24"/>
              </w:rPr>
            </w:pPr>
            <w:r w:rsidRPr="005A3594">
              <w:rPr>
                <w:bCs/>
                <w:sz w:val="24"/>
              </w:rPr>
              <w:t>评价报告</w:t>
            </w:r>
          </w:p>
          <w:p w:rsidR="00AD6E24" w:rsidRPr="005A3594" w:rsidRDefault="00AD6E24" w:rsidP="003B7E75">
            <w:pPr>
              <w:adjustRightInd w:val="0"/>
              <w:snapToGrid w:val="0"/>
              <w:rPr>
                <w:bCs/>
                <w:sz w:val="24"/>
              </w:rPr>
            </w:pPr>
            <w:r w:rsidRPr="005A3594">
              <w:rPr>
                <w:bCs/>
                <w:sz w:val="24"/>
              </w:rPr>
              <w:t>（抽查建设项目职业病危害评价报告或模拟评价报告</w:t>
            </w:r>
            <w:r w:rsidRPr="005A3594">
              <w:rPr>
                <w:bCs/>
                <w:sz w:val="24"/>
              </w:rPr>
              <w:t>4</w:t>
            </w:r>
            <w:r w:rsidRPr="005A3594">
              <w:rPr>
                <w:bCs/>
                <w:sz w:val="24"/>
              </w:rPr>
              <w:t>份）</w:t>
            </w: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评价目的、依据、范围、方法正确，评价内容完整</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rPr>
                <w:bCs/>
                <w:sz w:val="24"/>
              </w:rPr>
            </w:pPr>
          </w:p>
        </w:tc>
        <w:tc>
          <w:tcPr>
            <w:tcW w:w="851" w:type="pct"/>
            <w:vMerge/>
            <w:vAlign w:val="center"/>
          </w:tcPr>
          <w:p w:rsidR="00AD6E24" w:rsidRPr="005A3594"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工程分析全面、到位</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rPr>
                <w:bCs/>
                <w:sz w:val="24"/>
              </w:rPr>
            </w:pPr>
          </w:p>
        </w:tc>
        <w:tc>
          <w:tcPr>
            <w:tcW w:w="851" w:type="pct"/>
            <w:vMerge/>
            <w:vAlign w:val="center"/>
          </w:tcPr>
          <w:p w:rsidR="00AD6E24" w:rsidRPr="005A3594"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w:t>
            </w:r>
            <w:r w:rsidRPr="005A3594">
              <w:rPr>
                <w:bCs/>
                <w:sz w:val="24"/>
              </w:rPr>
              <w:t>职业病危害因素识别与分析全面、准确</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rPr>
                <w:bCs/>
                <w:sz w:val="24"/>
              </w:rPr>
            </w:pPr>
          </w:p>
        </w:tc>
        <w:tc>
          <w:tcPr>
            <w:tcW w:w="851" w:type="pct"/>
            <w:vMerge/>
            <w:vAlign w:val="center"/>
          </w:tcPr>
          <w:p w:rsidR="00AD6E24" w:rsidRPr="005A3594"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危害程度评价和健康影响评价科学、准确</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rPr>
                <w:bCs/>
                <w:sz w:val="24"/>
              </w:rPr>
            </w:pPr>
          </w:p>
        </w:tc>
        <w:tc>
          <w:tcPr>
            <w:tcW w:w="851" w:type="pct"/>
            <w:vMerge/>
            <w:vAlign w:val="center"/>
          </w:tcPr>
          <w:p w:rsidR="00AD6E24" w:rsidRPr="005A3594"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w:t>
            </w:r>
            <w:r w:rsidRPr="005A3594">
              <w:rPr>
                <w:bCs/>
                <w:sz w:val="24"/>
              </w:rPr>
              <w:t>职业病危害防护设施评价准确</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rPr>
                <w:bCs/>
                <w:sz w:val="24"/>
              </w:rPr>
            </w:pPr>
          </w:p>
        </w:tc>
        <w:tc>
          <w:tcPr>
            <w:tcW w:w="851" w:type="pct"/>
            <w:vMerge/>
            <w:vAlign w:val="center"/>
          </w:tcPr>
          <w:p w:rsidR="00AD6E24" w:rsidRPr="005A3594"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职业卫生管理措施建议有效可行、具有针对性</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rPr>
                <w:bCs/>
                <w:sz w:val="24"/>
              </w:rPr>
            </w:pPr>
          </w:p>
        </w:tc>
        <w:tc>
          <w:tcPr>
            <w:tcW w:w="851" w:type="pct"/>
            <w:vMerge/>
            <w:vAlign w:val="center"/>
          </w:tcPr>
          <w:p w:rsidR="00AD6E24" w:rsidRPr="005A3594"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评价结论完整、准确</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rPr>
                <w:bCs/>
                <w:sz w:val="24"/>
              </w:rPr>
            </w:pPr>
          </w:p>
        </w:tc>
        <w:tc>
          <w:tcPr>
            <w:tcW w:w="851" w:type="pct"/>
            <w:vMerge w:val="restart"/>
            <w:vAlign w:val="center"/>
          </w:tcPr>
          <w:p w:rsidR="00AD6E24" w:rsidRPr="005A3594" w:rsidRDefault="00AD6E24" w:rsidP="003B7E75">
            <w:pPr>
              <w:adjustRightInd w:val="0"/>
              <w:snapToGrid w:val="0"/>
              <w:rPr>
                <w:bCs/>
                <w:sz w:val="24"/>
              </w:rPr>
            </w:pPr>
            <w:r w:rsidRPr="005A3594">
              <w:rPr>
                <w:bCs/>
                <w:sz w:val="24"/>
              </w:rPr>
              <w:t>评价过程管理</w:t>
            </w: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评价工作委托文件</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rPr>
                <w:bCs/>
                <w:sz w:val="24"/>
              </w:rPr>
            </w:pPr>
          </w:p>
        </w:tc>
        <w:tc>
          <w:tcPr>
            <w:tcW w:w="851" w:type="pct"/>
            <w:vMerge/>
            <w:vAlign w:val="center"/>
          </w:tcPr>
          <w:p w:rsidR="00AD6E24" w:rsidRPr="005A3594"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
                <w:bCs/>
                <w:i/>
                <w:color w:val="FF0000"/>
                <w:sz w:val="24"/>
              </w:rPr>
            </w:pPr>
            <w:r w:rsidRPr="005A3594">
              <w:rPr>
                <w:bCs/>
                <w:sz w:val="24"/>
              </w:rPr>
              <w:t>合同评审记录</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rPr>
                <w:bCs/>
                <w:sz w:val="24"/>
              </w:rPr>
            </w:pPr>
          </w:p>
        </w:tc>
        <w:tc>
          <w:tcPr>
            <w:tcW w:w="851" w:type="pct"/>
            <w:vMerge/>
            <w:vAlign w:val="center"/>
          </w:tcPr>
          <w:p w:rsidR="00AD6E24" w:rsidRPr="005A3594"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评价方案的制定与审核</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rPr>
                <w:bCs/>
                <w:sz w:val="24"/>
              </w:rPr>
            </w:pPr>
          </w:p>
        </w:tc>
        <w:tc>
          <w:tcPr>
            <w:tcW w:w="851" w:type="pct"/>
            <w:vMerge/>
            <w:vAlign w:val="center"/>
          </w:tcPr>
          <w:p w:rsidR="00AD6E24" w:rsidRPr="005A3594"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现场调查与实施</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rPr>
                <w:bCs/>
                <w:sz w:val="24"/>
              </w:rPr>
            </w:pPr>
          </w:p>
        </w:tc>
        <w:tc>
          <w:tcPr>
            <w:tcW w:w="851" w:type="pct"/>
            <w:vMerge/>
            <w:vAlign w:val="center"/>
          </w:tcPr>
          <w:p w:rsidR="00AD6E24" w:rsidRPr="005A3594"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评价资料的收集与分析</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rPr>
                <w:bCs/>
                <w:sz w:val="24"/>
              </w:rPr>
            </w:pPr>
          </w:p>
        </w:tc>
        <w:tc>
          <w:tcPr>
            <w:tcW w:w="851" w:type="pct"/>
            <w:vMerge/>
            <w:vAlign w:val="center"/>
          </w:tcPr>
          <w:p w:rsidR="00AD6E24" w:rsidRPr="005A3594"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评价报告应按照要求打印、审核、签章和发送</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rPr>
                <w:bCs/>
                <w:sz w:val="24"/>
              </w:rPr>
            </w:pPr>
          </w:p>
        </w:tc>
        <w:tc>
          <w:tcPr>
            <w:tcW w:w="851" w:type="pct"/>
            <w:vMerge/>
            <w:vAlign w:val="center"/>
          </w:tcPr>
          <w:p w:rsidR="00AD6E24" w:rsidRPr="005A3594"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评价报告及原始资料应完整归档，并按要求保存</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rPr>
                <w:bCs/>
                <w:sz w:val="24"/>
              </w:rPr>
            </w:pPr>
          </w:p>
        </w:tc>
        <w:tc>
          <w:tcPr>
            <w:tcW w:w="851" w:type="pct"/>
            <w:vMerge/>
            <w:vAlign w:val="center"/>
          </w:tcPr>
          <w:p w:rsidR="00AD6E24" w:rsidRPr="005A3594"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w:t>
            </w:r>
            <w:r w:rsidRPr="005A3594">
              <w:rPr>
                <w:bCs/>
                <w:sz w:val="24"/>
              </w:rPr>
              <w:t>评价相关原始资料应准确、完整、可溯源</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rPr>
                <w:bCs/>
                <w:sz w:val="24"/>
              </w:rPr>
            </w:pPr>
          </w:p>
        </w:tc>
        <w:tc>
          <w:tcPr>
            <w:tcW w:w="851" w:type="pct"/>
            <w:vAlign w:val="center"/>
          </w:tcPr>
          <w:p w:rsidR="00AD6E24" w:rsidRPr="005A3594" w:rsidRDefault="00AD6E24" w:rsidP="003B7E75">
            <w:pPr>
              <w:adjustRightInd w:val="0"/>
              <w:snapToGrid w:val="0"/>
              <w:rPr>
                <w:bCs/>
                <w:sz w:val="24"/>
              </w:rPr>
            </w:pPr>
            <w:r w:rsidRPr="005A3594">
              <w:rPr>
                <w:bCs/>
                <w:sz w:val="24"/>
              </w:rPr>
              <w:t>模拟评价</w:t>
            </w: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w:t>
            </w:r>
            <w:r w:rsidRPr="005A3594">
              <w:rPr>
                <w:bCs/>
                <w:sz w:val="24"/>
              </w:rPr>
              <w:t>编制现场模拟评价报告的工程分析、职业病危害因素识别与分析、职业病危害防护措施评价等部分，要求分析全面、准确，防护措施符合法律、法规、标准</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rPr>
                <w:bCs/>
                <w:sz w:val="24"/>
              </w:rPr>
            </w:pPr>
          </w:p>
        </w:tc>
        <w:tc>
          <w:tcPr>
            <w:tcW w:w="851" w:type="pct"/>
            <w:vMerge w:val="restart"/>
            <w:vAlign w:val="center"/>
          </w:tcPr>
          <w:p w:rsidR="00AD6E24" w:rsidRPr="005A3594" w:rsidRDefault="00AD6E24" w:rsidP="003B7E75">
            <w:pPr>
              <w:adjustRightInd w:val="0"/>
              <w:snapToGrid w:val="0"/>
              <w:rPr>
                <w:bCs/>
                <w:sz w:val="24"/>
              </w:rPr>
            </w:pPr>
            <w:r w:rsidRPr="005A3594">
              <w:rPr>
                <w:bCs/>
                <w:sz w:val="24"/>
              </w:rPr>
              <w:t>职业卫生工程考试</w:t>
            </w:r>
          </w:p>
          <w:p w:rsidR="00AD6E24" w:rsidRPr="005A3594" w:rsidRDefault="00AD6E24" w:rsidP="003B7E75">
            <w:pPr>
              <w:adjustRightInd w:val="0"/>
              <w:snapToGrid w:val="0"/>
              <w:rPr>
                <w:bCs/>
                <w:sz w:val="24"/>
              </w:rPr>
            </w:pPr>
            <w:r w:rsidRPr="005A3594">
              <w:rPr>
                <w:bCs/>
                <w:sz w:val="24"/>
              </w:rPr>
              <w:t>（参加考试人员不少于</w:t>
            </w:r>
            <w:r w:rsidRPr="005A3594">
              <w:rPr>
                <w:bCs/>
                <w:sz w:val="24"/>
              </w:rPr>
              <w:t>1</w:t>
            </w:r>
            <w:r w:rsidRPr="005A3594">
              <w:rPr>
                <w:bCs/>
                <w:sz w:val="24"/>
              </w:rPr>
              <w:t>名）</w:t>
            </w: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职业卫生工程口试合格</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rPr>
                <w:bCs/>
                <w:sz w:val="24"/>
              </w:rPr>
            </w:pPr>
          </w:p>
        </w:tc>
        <w:tc>
          <w:tcPr>
            <w:tcW w:w="851" w:type="pct"/>
            <w:vMerge/>
            <w:vAlign w:val="center"/>
          </w:tcPr>
          <w:p w:rsidR="00AD6E24" w:rsidRPr="005A3594"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职业卫生工程测试操作熟练、规范</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restart"/>
            <w:vAlign w:val="center"/>
          </w:tcPr>
          <w:p w:rsidR="00AD6E24" w:rsidRPr="005A3594" w:rsidRDefault="00AD6E24" w:rsidP="003B7E75">
            <w:pPr>
              <w:adjustRightInd w:val="0"/>
              <w:snapToGrid w:val="0"/>
              <w:rPr>
                <w:bCs/>
                <w:sz w:val="24"/>
              </w:rPr>
            </w:pPr>
            <w:r w:rsidRPr="005A3594">
              <w:rPr>
                <w:bCs/>
                <w:sz w:val="24"/>
              </w:rPr>
              <w:t>7</w:t>
            </w:r>
            <w:r w:rsidRPr="005A3594">
              <w:rPr>
                <w:bCs/>
                <w:color w:val="000000"/>
                <w:sz w:val="24"/>
              </w:rPr>
              <w:t>．</w:t>
            </w:r>
            <w:r w:rsidRPr="005A3594">
              <w:rPr>
                <w:bCs/>
                <w:sz w:val="24"/>
              </w:rPr>
              <w:t>质量管理体系</w:t>
            </w:r>
          </w:p>
        </w:tc>
        <w:tc>
          <w:tcPr>
            <w:tcW w:w="851" w:type="pct"/>
            <w:vMerge w:val="restart"/>
            <w:vAlign w:val="center"/>
          </w:tcPr>
          <w:p w:rsidR="00AD6E24" w:rsidRPr="005A3594" w:rsidRDefault="00AD6E24" w:rsidP="003B7E75">
            <w:pPr>
              <w:adjustRightInd w:val="0"/>
              <w:snapToGrid w:val="0"/>
              <w:rPr>
                <w:bCs/>
                <w:sz w:val="24"/>
              </w:rPr>
            </w:pPr>
            <w:r w:rsidRPr="005A3594">
              <w:rPr>
                <w:bCs/>
                <w:sz w:val="24"/>
              </w:rPr>
              <w:t>质量管理体系文件</w:t>
            </w: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w:t>
            </w:r>
            <w:r w:rsidRPr="005A3594">
              <w:rPr>
                <w:bCs/>
                <w:sz w:val="24"/>
              </w:rPr>
              <w:t>质量管理手册完整、规范、操作性强</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sz w:val="24"/>
              </w:rPr>
            </w:pPr>
          </w:p>
        </w:tc>
        <w:tc>
          <w:tcPr>
            <w:tcW w:w="851" w:type="pct"/>
            <w:vMerge/>
            <w:vAlign w:val="center"/>
          </w:tcPr>
          <w:p w:rsidR="00AD6E24" w:rsidRPr="005A3594"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w:t>
            </w:r>
            <w:r w:rsidRPr="005A3594">
              <w:rPr>
                <w:bCs/>
                <w:sz w:val="24"/>
              </w:rPr>
              <w:t>程序性文件完整、规范、操作性强</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sz w:val="24"/>
              </w:rPr>
            </w:pPr>
          </w:p>
        </w:tc>
        <w:tc>
          <w:tcPr>
            <w:tcW w:w="851" w:type="pct"/>
            <w:vMerge/>
            <w:vAlign w:val="center"/>
          </w:tcPr>
          <w:p w:rsidR="00AD6E24" w:rsidRPr="005A3594"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w:t>
            </w:r>
            <w:r w:rsidRPr="005A3594">
              <w:rPr>
                <w:bCs/>
                <w:sz w:val="24"/>
              </w:rPr>
              <w:t>作业指导书完整、规范、操作性强</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sz w:val="24"/>
              </w:rPr>
            </w:pPr>
          </w:p>
        </w:tc>
        <w:tc>
          <w:tcPr>
            <w:tcW w:w="851" w:type="pct"/>
            <w:vMerge/>
            <w:vAlign w:val="center"/>
          </w:tcPr>
          <w:p w:rsidR="00AD6E24" w:rsidRPr="005A3594"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记录表格完整、规范、操作性强</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sz w:val="24"/>
              </w:rPr>
            </w:pPr>
          </w:p>
        </w:tc>
        <w:tc>
          <w:tcPr>
            <w:tcW w:w="851" w:type="pct"/>
            <w:vMerge w:val="restart"/>
            <w:vAlign w:val="center"/>
          </w:tcPr>
          <w:p w:rsidR="00AD6E24" w:rsidRPr="005A3594" w:rsidRDefault="00AD6E24" w:rsidP="003B7E75">
            <w:pPr>
              <w:adjustRightInd w:val="0"/>
              <w:snapToGrid w:val="0"/>
              <w:rPr>
                <w:bCs/>
                <w:sz w:val="24"/>
              </w:rPr>
            </w:pPr>
            <w:r w:rsidRPr="005A3594">
              <w:rPr>
                <w:bCs/>
                <w:sz w:val="24"/>
              </w:rPr>
              <w:t>文件控制</w:t>
            </w: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文件受控制度建立健全</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sz w:val="24"/>
              </w:rPr>
            </w:pPr>
          </w:p>
        </w:tc>
        <w:tc>
          <w:tcPr>
            <w:tcW w:w="851" w:type="pct"/>
            <w:vMerge/>
            <w:vAlign w:val="center"/>
          </w:tcPr>
          <w:p w:rsidR="00AD6E24" w:rsidRPr="005A3594"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w:t>
            </w:r>
            <w:r w:rsidRPr="005A3594">
              <w:rPr>
                <w:bCs/>
                <w:sz w:val="24"/>
              </w:rPr>
              <w:t>文件控制措施落实到位</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sz w:val="24"/>
              </w:rPr>
            </w:pPr>
          </w:p>
        </w:tc>
        <w:tc>
          <w:tcPr>
            <w:tcW w:w="851" w:type="pct"/>
            <w:vMerge w:val="restart"/>
            <w:vAlign w:val="center"/>
          </w:tcPr>
          <w:p w:rsidR="00AD6E24" w:rsidRPr="005A3594" w:rsidRDefault="00AD6E24" w:rsidP="003B7E75">
            <w:pPr>
              <w:adjustRightInd w:val="0"/>
              <w:snapToGrid w:val="0"/>
              <w:ind w:left="-108" w:right="-112"/>
              <w:rPr>
                <w:b/>
                <w:bCs/>
                <w:i/>
                <w:sz w:val="24"/>
              </w:rPr>
            </w:pPr>
            <w:r w:rsidRPr="005A3594">
              <w:rPr>
                <w:bCs/>
                <w:sz w:val="24"/>
              </w:rPr>
              <w:t>质量管理体系</w:t>
            </w:r>
            <w:r w:rsidRPr="005A3594">
              <w:rPr>
                <w:bCs/>
                <w:sz w:val="24"/>
              </w:rPr>
              <w:lastRenderedPageBreak/>
              <w:t>运行情况</w:t>
            </w: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内部审核全面、有效</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sz w:val="24"/>
              </w:rPr>
            </w:pPr>
          </w:p>
        </w:tc>
        <w:tc>
          <w:tcPr>
            <w:tcW w:w="851" w:type="pct"/>
            <w:vMerge/>
            <w:vAlign w:val="center"/>
          </w:tcPr>
          <w:p w:rsidR="00AD6E24" w:rsidRPr="005A3594"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管理评审应有效开展</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sz w:val="24"/>
              </w:rPr>
            </w:pPr>
          </w:p>
        </w:tc>
        <w:tc>
          <w:tcPr>
            <w:tcW w:w="851" w:type="pct"/>
            <w:vMerge/>
            <w:vAlign w:val="center"/>
          </w:tcPr>
          <w:p w:rsidR="00AD6E24" w:rsidRPr="005A3594" w:rsidRDefault="00AD6E24" w:rsidP="003B7E75">
            <w:pPr>
              <w:adjustRightInd w:val="0"/>
              <w:snapToGrid w:val="0"/>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纠正和预防措施可行、落实有效</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sz w:val="24"/>
              </w:rPr>
            </w:pPr>
          </w:p>
        </w:tc>
        <w:tc>
          <w:tcPr>
            <w:tcW w:w="851" w:type="pct"/>
            <w:vMerge w:val="restart"/>
            <w:vAlign w:val="center"/>
          </w:tcPr>
          <w:p w:rsidR="00AD6E24" w:rsidRPr="005A3594" w:rsidRDefault="00AD6E24" w:rsidP="003B7E75">
            <w:pPr>
              <w:adjustRightInd w:val="0"/>
              <w:snapToGrid w:val="0"/>
              <w:rPr>
                <w:bCs/>
                <w:sz w:val="24"/>
              </w:rPr>
            </w:pPr>
            <w:r w:rsidRPr="005A3594">
              <w:rPr>
                <w:bCs/>
                <w:sz w:val="24"/>
              </w:rPr>
              <w:t>监督记录</w:t>
            </w: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校核人记录</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sz w:val="24"/>
              </w:rPr>
            </w:pPr>
          </w:p>
        </w:tc>
        <w:tc>
          <w:tcPr>
            <w:tcW w:w="851" w:type="pct"/>
            <w:vMerge/>
            <w:vAlign w:val="center"/>
          </w:tcPr>
          <w:p w:rsidR="00AD6E24" w:rsidRPr="005A3594" w:rsidRDefault="00AD6E24" w:rsidP="003B7E75">
            <w:pPr>
              <w:adjustRightInd w:val="0"/>
              <w:snapToGrid w:val="0"/>
              <w:jc w:val="center"/>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w:t>
            </w:r>
            <w:r w:rsidRPr="005A3594">
              <w:rPr>
                <w:bCs/>
                <w:sz w:val="24"/>
              </w:rPr>
              <w:t>监督员监督记录</w:t>
            </w:r>
          </w:p>
        </w:tc>
        <w:tc>
          <w:tcPr>
            <w:tcW w:w="504" w:type="pct"/>
            <w:vAlign w:val="center"/>
          </w:tcPr>
          <w:p w:rsidR="00AD6E24" w:rsidRPr="005A3594" w:rsidRDefault="00AD6E24" w:rsidP="003B7E75">
            <w:pPr>
              <w:adjustRightInd w:val="0"/>
              <w:snapToGrid w:val="0"/>
              <w:ind w:left="-108"/>
              <w:jc w:val="center"/>
              <w:rPr>
                <w:bCs/>
                <w:sz w:val="24"/>
              </w:rPr>
            </w:pPr>
          </w:p>
        </w:tc>
      </w:tr>
      <w:tr w:rsidR="00AD6E24" w:rsidRPr="005A3594" w:rsidTr="003B7E75">
        <w:tblPrEx>
          <w:tblCellMar>
            <w:top w:w="0" w:type="dxa"/>
            <w:bottom w:w="0" w:type="dxa"/>
          </w:tblCellMar>
        </w:tblPrEx>
        <w:trPr>
          <w:cantSplit/>
          <w:trHeight w:val="20"/>
          <w:jc w:val="center"/>
        </w:trPr>
        <w:tc>
          <w:tcPr>
            <w:tcW w:w="690" w:type="pct"/>
            <w:vMerge/>
            <w:vAlign w:val="center"/>
          </w:tcPr>
          <w:p w:rsidR="00AD6E24" w:rsidRPr="005A3594" w:rsidRDefault="00AD6E24" w:rsidP="003B7E75">
            <w:pPr>
              <w:adjustRightInd w:val="0"/>
              <w:snapToGrid w:val="0"/>
              <w:jc w:val="center"/>
              <w:rPr>
                <w:bCs/>
                <w:sz w:val="24"/>
              </w:rPr>
            </w:pPr>
          </w:p>
        </w:tc>
        <w:tc>
          <w:tcPr>
            <w:tcW w:w="851" w:type="pct"/>
            <w:vMerge/>
            <w:vAlign w:val="center"/>
          </w:tcPr>
          <w:p w:rsidR="00AD6E24" w:rsidRPr="005A3594" w:rsidRDefault="00AD6E24" w:rsidP="003B7E75">
            <w:pPr>
              <w:adjustRightInd w:val="0"/>
              <w:snapToGrid w:val="0"/>
              <w:jc w:val="center"/>
              <w:rPr>
                <w:bCs/>
                <w:sz w:val="24"/>
              </w:rPr>
            </w:pPr>
          </w:p>
        </w:tc>
        <w:tc>
          <w:tcPr>
            <w:tcW w:w="411" w:type="pct"/>
            <w:vAlign w:val="center"/>
          </w:tcPr>
          <w:p w:rsidR="00AD6E24" w:rsidRPr="005A3594" w:rsidRDefault="00AD6E24" w:rsidP="00AD6E24">
            <w:pPr>
              <w:numPr>
                <w:ilvl w:val="0"/>
                <w:numId w:val="1"/>
              </w:numPr>
              <w:adjustRightInd w:val="0"/>
              <w:snapToGrid w:val="0"/>
              <w:jc w:val="center"/>
              <w:rPr>
                <w:bCs/>
                <w:sz w:val="24"/>
              </w:rPr>
            </w:pPr>
          </w:p>
        </w:tc>
        <w:tc>
          <w:tcPr>
            <w:tcW w:w="2544" w:type="pct"/>
            <w:vAlign w:val="center"/>
          </w:tcPr>
          <w:p w:rsidR="00AD6E24" w:rsidRPr="005A3594" w:rsidRDefault="00AD6E24" w:rsidP="003B7E75">
            <w:pPr>
              <w:adjustRightInd w:val="0"/>
              <w:snapToGrid w:val="0"/>
              <w:ind w:left="-108" w:right="-112"/>
              <w:rPr>
                <w:bCs/>
                <w:sz w:val="24"/>
              </w:rPr>
            </w:pPr>
            <w:r w:rsidRPr="005A3594">
              <w:rPr>
                <w:bCs/>
                <w:sz w:val="24"/>
              </w:rPr>
              <w:t>投诉处理记录</w:t>
            </w:r>
          </w:p>
        </w:tc>
        <w:tc>
          <w:tcPr>
            <w:tcW w:w="504" w:type="pct"/>
            <w:vAlign w:val="center"/>
          </w:tcPr>
          <w:p w:rsidR="00AD6E24" w:rsidRPr="005A3594" w:rsidRDefault="00AD6E24" w:rsidP="003B7E75">
            <w:pPr>
              <w:adjustRightInd w:val="0"/>
              <w:snapToGrid w:val="0"/>
              <w:ind w:left="-108"/>
              <w:jc w:val="center"/>
              <w:rPr>
                <w:bCs/>
                <w:sz w:val="24"/>
              </w:rPr>
            </w:pPr>
          </w:p>
        </w:tc>
      </w:tr>
    </w:tbl>
    <w:p w:rsidR="00AD6E24" w:rsidRPr="00387B36" w:rsidRDefault="00AD6E24" w:rsidP="00AD6E24">
      <w:pPr>
        <w:pStyle w:val="a5"/>
        <w:spacing w:before="0" w:beforeAutospacing="0" w:after="0" w:afterAutospacing="0" w:line="620" w:lineRule="exact"/>
        <w:rPr>
          <w:rFonts w:ascii="仿宋_GB2312" w:eastAsia="仿宋_GB2312" w:hint="eastAsia"/>
          <w:b/>
          <w:color w:val="auto"/>
          <w:sz w:val="28"/>
          <w:szCs w:val="20"/>
        </w:rPr>
      </w:pPr>
      <w:r w:rsidRPr="00387B36">
        <w:rPr>
          <w:rFonts w:ascii="仿宋_GB2312" w:eastAsia="仿宋_GB2312" w:hint="eastAsia"/>
          <w:b/>
          <w:color w:val="auto"/>
          <w:sz w:val="28"/>
          <w:szCs w:val="20"/>
        </w:rPr>
        <w:t>注：</w:t>
      </w:r>
      <w:r>
        <w:rPr>
          <w:rFonts w:ascii="仿宋_GB2312" w:eastAsia="仿宋_GB2312" w:hint="eastAsia"/>
          <w:b/>
          <w:color w:val="auto"/>
          <w:sz w:val="28"/>
          <w:szCs w:val="20"/>
        </w:rPr>
        <w:t>有</w:t>
      </w:r>
      <w:r w:rsidRPr="00862254">
        <w:rPr>
          <w:rFonts w:ascii="仿宋_GB2312" w:eastAsia="仿宋_GB2312" w:hint="eastAsia"/>
          <w:b/>
          <w:color w:val="auto"/>
          <w:sz w:val="28"/>
          <w:szCs w:val="20"/>
        </w:rPr>
        <w:t>★为否决项，</w:t>
      </w:r>
      <w:r w:rsidRPr="00387B36">
        <w:rPr>
          <w:rFonts w:ascii="仿宋_GB2312" w:eastAsia="仿宋_GB2312" w:hint="eastAsia"/>
          <w:b/>
          <w:color w:val="auto"/>
          <w:sz w:val="28"/>
          <w:szCs w:val="20"/>
        </w:rPr>
        <w:t>有*为关键项，</w:t>
      </w:r>
      <w:r>
        <w:rPr>
          <w:rFonts w:ascii="仿宋_GB2312" w:eastAsia="仿宋_GB2312" w:hint="eastAsia"/>
          <w:b/>
          <w:color w:val="auto"/>
          <w:sz w:val="28"/>
          <w:szCs w:val="20"/>
        </w:rPr>
        <w:t>其他</w:t>
      </w:r>
      <w:r w:rsidRPr="00387B36">
        <w:rPr>
          <w:rFonts w:ascii="仿宋_GB2312" w:eastAsia="仿宋_GB2312" w:hint="eastAsia"/>
          <w:b/>
          <w:color w:val="auto"/>
          <w:sz w:val="28"/>
          <w:szCs w:val="20"/>
        </w:rPr>
        <w:t>为一般项</w:t>
      </w:r>
      <w:r>
        <w:rPr>
          <w:rFonts w:ascii="仿宋_GB2312" w:eastAsia="仿宋_GB2312" w:hint="eastAsia"/>
          <w:b/>
          <w:color w:val="auto"/>
          <w:sz w:val="28"/>
          <w:szCs w:val="20"/>
        </w:rPr>
        <w:t>。考核结果分为符合、基本符合、不符合。</w:t>
      </w:r>
    </w:p>
    <w:p w:rsidR="00AD6E24" w:rsidRDefault="00AD6E24" w:rsidP="00AD6E24">
      <w:pPr>
        <w:pStyle w:val="a5"/>
        <w:spacing w:before="0" w:beforeAutospacing="0" w:after="0" w:afterAutospacing="0" w:line="620" w:lineRule="exact"/>
        <w:ind w:firstLineChars="200" w:firstLine="560"/>
        <w:outlineLvl w:val="0"/>
        <w:rPr>
          <w:rFonts w:ascii="仿宋_GB2312" w:eastAsia="仿宋_GB2312" w:hAnsi="Times New Roman" w:hint="eastAsia"/>
          <w:color w:val="auto"/>
          <w:sz w:val="28"/>
          <w:szCs w:val="20"/>
        </w:rPr>
      </w:pPr>
      <w:r w:rsidRPr="00387B36">
        <w:rPr>
          <w:rFonts w:ascii="仿宋_GB2312" w:eastAsia="仿宋_GB2312" w:hAnsi="Times New Roman" w:hint="eastAsia"/>
          <w:color w:val="auto"/>
          <w:sz w:val="28"/>
          <w:szCs w:val="20"/>
        </w:rPr>
        <w:t>2</w:t>
      </w:r>
      <w:r>
        <w:rPr>
          <w:rFonts w:ascii="仿宋_GB2312" w:eastAsia="仿宋_GB2312" w:hAnsi="Times New Roman" w:hint="eastAsia"/>
          <w:color w:val="auto"/>
          <w:sz w:val="28"/>
          <w:szCs w:val="20"/>
        </w:rPr>
        <w:t>．判定</w:t>
      </w:r>
      <w:r w:rsidRPr="00387B36">
        <w:rPr>
          <w:rFonts w:ascii="仿宋_GB2312" w:eastAsia="仿宋_GB2312" w:hAnsi="Times New Roman" w:hint="eastAsia"/>
          <w:color w:val="auto"/>
          <w:sz w:val="28"/>
          <w:szCs w:val="20"/>
        </w:rPr>
        <w:t>标准</w:t>
      </w:r>
    </w:p>
    <w:p w:rsidR="00AD6E24" w:rsidRDefault="00AD6E24" w:rsidP="00AD6E24">
      <w:pPr>
        <w:pStyle w:val="a5"/>
        <w:spacing w:before="0" w:beforeAutospacing="0" w:after="0" w:afterAutospacing="0" w:line="620" w:lineRule="exact"/>
        <w:ind w:firstLineChars="200" w:firstLine="560"/>
        <w:rPr>
          <w:rFonts w:ascii="仿宋_GB2312" w:eastAsia="仿宋_GB2312" w:hAnsi="Times New Roman" w:hint="eastAsia"/>
          <w:color w:val="auto"/>
          <w:sz w:val="28"/>
          <w:szCs w:val="20"/>
        </w:rPr>
      </w:pPr>
      <w:r>
        <w:rPr>
          <w:rFonts w:ascii="仿宋_GB2312" w:eastAsia="仿宋_GB2312" w:hAnsi="Times New Roman" w:hint="eastAsia"/>
          <w:color w:val="auto"/>
          <w:sz w:val="28"/>
          <w:szCs w:val="20"/>
        </w:rPr>
        <w:t>技术评审</w:t>
      </w:r>
      <w:r w:rsidRPr="00387B36">
        <w:rPr>
          <w:rFonts w:ascii="仿宋_GB2312" w:eastAsia="仿宋_GB2312" w:hAnsi="Times New Roman" w:hint="eastAsia"/>
          <w:color w:val="auto"/>
          <w:sz w:val="28"/>
          <w:szCs w:val="20"/>
        </w:rPr>
        <w:t>项目共</w:t>
      </w:r>
      <w:r>
        <w:rPr>
          <w:rFonts w:ascii="仿宋_GB2312" w:eastAsia="仿宋_GB2312" w:hAnsi="Times New Roman" w:hint="eastAsia"/>
          <w:color w:val="auto"/>
          <w:sz w:val="28"/>
          <w:szCs w:val="20"/>
        </w:rPr>
        <w:t>99</w:t>
      </w:r>
      <w:r w:rsidRPr="00387B36">
        <w:rPr>
          <w:rFonts w:ascii="仿宋_GB2312" w:eastAsia="仿宋_GB2312" w:hAnsi="Times New Roman" w:hint="eastAsia"/>
          <w:color w:val="auto"/>
          <w:sz w:val="28"/>
          <w:szCs w:val="20"/>
        </w:rPr>
        <w:t>项，其中</w:t>
      </w:r>
      <w:r>
        <w:rPr>
          <w:rFonts w:ascii="仿宋_GB2312" w:eastAsia="仿宋_GB2312" w:hAnsi="Times New Roman" w:hint="eastAsia"/>
          <w:color w:val="auto"/>
          <w:sz w:val="28"/>
          <w:szCs w:val="20"/>
        </w:rPr>
        <w:t>否决项8项，</w:t>
      </w:r>
      <w:r w:rsidRPr="00387B36">
        <w:rPr>
          <w:rFonts w:ascii="仿宋_GB2312" w:eastAsia="仿宋_GB2312" w:hAnsi="Times New Roman" w:hint="eastAsia"/>
          <w:color w:val="auto"/>
          <w:sz w:val="28"/>
          <w:szCs w:val="20"/>
        </w:rPr>
        <w:t>关键项</w:t>
      </w:r>
      <w:r>
        <w:rPr>
          <w:rFonts w:ascii="仿宋_GB2312" w:eastAsia="仿宋_GB2312" w:hAnsi="Times New Roman" w:hint="eastAsia"/>
          <w:color w:val="auto"/>
          <w:sz w:val="28"/>
          <w:szCs w:val="20"/>
        </w:rPr>
        <w:t>34</w:t>
      </w:r>
      <w:r w:rsidRPr="00387B36">
        <w:rPr>
          <w:rFonts w:ascii="仿宋_GB2312" w:eastAsia="仿宋_GB2312" w:hAnsi="Times New Roman" w:hint="eastAsia"/>
          <w:color w:val="auto"/>
          <w:sz w:val="28"/>
          <w:szCs w:val="20"/>
        </w:rPr>
        <w:t>项，一般项</w:t>
      </w:r>
      <w:r>
        <w:rPr>
          <w:rFonts w:ascii="仿宋_GB2312" w:eastAsia="仿宋_GB2312" w:hAnsi="Times New Roman" w:hint="eastAsia"/>
          <w:color w:val="auto"/>
          <w:sz w:val="28"/>
          <w:szCs w:val="20"/>
        </w:rPr>
        <w:t>57</w:t>
      </w:r>
      <w:r w:rsidRPr="00387B36">
        <w:rPr>
          <w:rFonts w:ascii="仿宋_GB2312" w:eastAsia="仿宋_GB2312" w:hAnsi="Times New Roman" w:hint="eastAsia"/>
          <w:color w:val="auto"/>
          <w:sz w:val="28"/>
          <w:szCs w:val="20"/>
        </w:rPr>
        <w:t>项。</w:t>
      </w:r>
    </w:p>
    <w:p w:rsidR="00AD6E24" w:rsidRDefault="00AD6E24" w:rsidP="00AD6E24">
      <w:pPr>
        <w:pStyle w:val="a5"/>
        <w:spacing w:before="0" w:beforeAutospacing="0" w:after="0" w:afterAutospacing="0" w:line="620" w:lineRule="exact"/>
        <w:ind w:firstLineChars="200" w:firstLine="560"/>
        <w:rPr>
          <w:rFonts w:ascii="仿宋_GB2312" w:eastAsia="仿宋_GB2312" w:hAnsi="Times New Roman" w:hint="eastAsia"/>
          <w:color w:val="auto"/>
          <w:sz w:val="28"/>
          <w:szCs w:val="20"/>
        </w:rPr>
      </w:pPr>
      <w:r>
        <w:rPr>
          <w:rFonts w:ascii="仿宋_GB2312" w:eastAsia="仿宋_GB2312" w:hAnsi="Times New Roman" w:hint="eastAsia"/>
          <w:color w:val="auto"/>
          <w:sz w:val="28"/>
          <w:szCs w:val="20"/>
        </w:rPr>
        <w:t>判定</w:t>
      </w:r>
      <w:r w:rsidRPr="00387B36">
        <w:rPr>
          <w:rFonts w:ascii="仿宋_GB2312" w:eastAsia="仿宋_GB2312" w:hAnsi="Times New Roman" w:hint="eastAsia"/>
          <w:color w:val="auto"/>
          <w:sz w:val="28"/>
          <w:szCs w:val="20"/>
        </w:rPr>
        <w:t>标准如下：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2324"/>
        <w:gridCol w:w="2325"/>
        <w:gridCol w:w="2325"/>
        <w:tblGridChange w:id="0">
          <w:tblGrid>
            <w:gridCol w:w="1548"/>
            <w:gridCol w:w="2324"/>
            <w:gridCol w:w="2325"/>
            <w:gridCol w:w="2325"/>
          </w:tblGrid>
        </w:tblGridChange>
      </w:tblGrid>
      <w:tr w:rsidR="00AD6E24" w:rsidRPr="00CC4A3F" w:rsidTr="003B7E75">
        <w:tblPrEx>
          <w:tblCellMar>
            <w:top w:w="0" w:type="dxa"/>
            <w:bottom w:w="0" w:type="dxa"/>
          </w:tblCellMar>
        </w:tblPrEx>
        <w:trPr>
          <w:trHeight w:val="70"/>
          <w:jc w:val="center"/>
        </w:trPr>
        <w:tc>
          <w:tcPr>
            <w:tcW w:w="1548" w:type="dxa"/>
            <w:shd w:val="clear" w:color="auto" w:fill="auto"/>
            <w:vAlign w:val="center"/>
          </w:tcPr>
          <w:p w:rsidR="00AD6E24" w:rsidRPr="00CC4A3F"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CC4A3F">
              <w:rPr>
                <w:rFonts w:ascii="Times New Roman" w:eastAsia="仿宋_GB2312" w:hAnsi="Times New Roman"/>
                <w:color w:val="auto"/>
              </w:rPr>
              <w:t>评审结论</w:t>
            </w:r>
          </w:p>
        </w:tc>
        <w:tc>
          <w:tcPr>
            <w:tcW w:w="2326" w:type="dxa"/>
            <w:shd w:val="clear" w:color="auto" w:fill="auto"/>
            <w:vAlign w:val="center"/>
          </w:tcPr>
          <w:p w:rsidR="00AD6E24" w:rsidRPr="00CC4A3F"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CC4A3F">
              <w:rPr>
                <w:rFonts w:ascii="Times New Roman" w:eastAsia="仿宋_GB2312" w:hAnsi="Times New Roman"/>
                <w:color w:val="auto"/>
              </w:rPr>
              <w:t>否决项</w:t>
            </w:r>
          </w:p>
        </w:tc>
        <w:tc>
          <w:tcPr>
            <w:tcW w:w="2327" w:type="dxa"/>
            <w:shd w:val="clear" w:color="auto" w:fill="auto"/>
            <w:vAlign w:val="center"/>
          </w:tcPr>
          <w:p w:rsidR="00AD6E24" w:rsidRPr="00CC4A3F" w:rsidRDefault="00AD6E24" w:rsidP="003B7E75">
            <w:pPr>
              <w:pStyle w:val="a5"/>
              <w:spacing w:line="240" w:lineRule="atLeast"/>
              <w:jc w:val="center"/>
              <w:rPr>
                <w:rFonts w:ascii="Times New Roman" w:eastAsia="仿宋_GB2312" w:hAnsi="Times New Roman"/>
                <w:color w:val="auto"/>
              </w:rPr>
            </w:pPr>
            <w:r w:rsidRPr="00CC4A3F">
              <w:rPr>
                <w:rFonts w:ascii="Times New Roman" w:eastAsia="仿宋_GB2312" w:hAnsi="Times New Roman"/>
                <w:color w:val="auto"/>
              </w:rPr>
              <w:t>关键项</w:t>
            </w:r>
          </w:p>
        </w:tc>
        <w:tc>
          <w:tcPr>
            <w:tcW w:w="2327" w:type="dxa"/>
            <w:shd w:val="clear" w:color="auto" w:fill="auto"/>
            <w:vAlign w:val="center"/>
          </w:tcPr>
          <w:p w:rsidR="00AD6E24" w:rsidRPr="00CC4A3F"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CC4A3F">
              <w:rPr>
                <w:rFonts w:ascii="Times New Roman" w:eastAsia="仿宋_GB2312" w:hAnsi="Times New Roman"/>
                <w:color w:val="auto"/>
              </w:rPr>
              <w:t>一般项</w:t>
            </w:r>
          </w:p>
        </w:tc>
      </w:tr>
      <w:tr w:rsidR="00AD6E24" w:rsidRPr="00CC4A3F" w:rsidTr="003B7E75">
        <w:tblPrEx>
          <w:tblCellMar>
            <w:top w:w="0" w:type="dxa"/>
            <w:bottom w:w="0" w:type="dxa"/>
          </w:tblCellMar>
        </w:tblPrEx>
        <w:trPr>
          <w:jc w:val="center"/>
        </w:trPr>
        <w:tc>
          <w:tcPr>
            <w:tcW w:w="1548" w:type="dxa"/>
            <w:vAlign w:val="center"/>
          </w:tcPr>
          <w:p w:rsidR="00AD6E24" w:rsidRPr="00CC4A3F"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CC4A3F">
              <w:rPr>
                <w:rFonts w:ascii="Times New Roman" w:eastAsia="仿宋_GB2312" w:hAnsi="Times New Roman"/>
                <w:color w:val="auto"/>
              </w:rPr>
              <w:t>通过</w:t>
            </w:r>
          </w:p>
        </w:tc>
        <w:tc>
          <w:tcPr>
            <w:tcW w:w="2326" w:type="dxa"/>
            <w:vAlign w:val="center"/>
          </w:tcPr>
          <w:p w:rsidR="00AD6E24" w:rsidRPr="00CC4A3F"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CC4A3F">
              <w:rPr>
                <w:rFonts w:ascii="Times New Roman" w:eastAsia="仿宋_GB2312" w:hAnsi="Times New Roman"/>
                <w:color w:val="auto"/>
              </w:rPr>
              <w:t>全部符合</w:t>
            </w:r>
          </w:p>
        </w:tc>
        <w:tc>
          <w:tcPr>
            <w:tcW w:w="2327" w:type="dxa"/>
            <w:vAlign w:val="center"/>
          </w:tcPr>
          <w:p w:rsidR="00AD6E24" w:rsidRPr="00CC4A3F"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CC4A3F">
              <w:rPr>
                <w:rFonts w:ascii="Times New Roman" w:eastAsia="仿宋_GB2312" w:hAnsi="Times New Roman"/>
                <w:color w:val="auto"/>
              </w:rPr>
              <w:t>全部符合</w:t>
            </w:r>
          </w:p>
        </w:tc>
        <w:tc>
          <w:tcPr>
            <w:tcW w:w="2327" w:type="dxa"/>
            <w:vAlign w:val="center"/>
          </w:tcPr>
          <w:p w:rsidR="00AD6E24" w:rsidRPr="00CC4A3F"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CC4A3F">
              <w:rPr>
                <w:rFonts w:ascii="Times New Roman" w:eastAsia="仿宋_GB2312" w:hAnsi="Times New Roman"/>
                <w:color w:val="auto"/>
              </w:rPr>
              <w:t>无不符合项或</w:t>
            </w:r>
          </w:p>
          <w:p w:rsidR="00AD6E24" w:rsidRPr="00CC4A3F"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CC4A3F">
              <w:rPr>
                <w:rFonts w:ascii="Times New Roman" w:eastAsia="仿宋_GB2312" w:hAnsi="Times New Roman"/>
                <w:color w:val="auto"/>
              </w:rPr>
              <w:t>基本符合项数</w:t>
            </w:r>
            <w:r>
              <w:rPr>
                <w:rFonts w:ascii="仿宋_GB2312" w:eastAsia="仿宋_GB2312" w:hAnsi="Times New Roman" w:hint="eastAsia"/>
                <w:color w:val="auto"/>
              </w:rPr>
              <w:t>≤</w:t>
            </w:r>
            <w:r w:rsidRPr="00CC4A3F">
              <w:rPr>
                <w:rFonts w:ascii="Times New Roman" w:eastAsia="仿宋_GB2312" w:hAnsi="Times New Roman"/>
                <w:color w:val="auto"/>
              </w:rPr>
              <w:t>5</w:t>
            </w:r>
            <w:r w:rsidRPr="00CC4A3F">
              <w:rPr>
                <w:rFonts w:ascii="Times New Roman" w:eastAsia="仿宋_GB2312" w:hAnsi="Times New Roman"/>
                <w:color w:val="auto"/>
              </w:rPr>
              <w:t>项</w:t>
            </w:r>
          </w:p>
        </w:tc>
      </w:tr>
      <w:tr w:rsidR="00AD6E24" w:rsidRPr="00CC4A3F" w:rsidTr="003B7E75">
        <w:tblPrEx>
          <w:tblCellMar>
            <w:top w:w="0" w:type="dxa"/>
            <w:bottom w:w="0" w:type="dxa"/>
          </w:tblCellMar>
        </w:tblPrEx>
        <w:trPr>
          <w:jc w:val="center"/>
        </w:trPr>
        <w:tc>
          <w:tcPr>
            <w:tcW w:w="1548" w:type="dxa"/>
            <w:vAlign w:val="center"/>
          </w:tcPr>
          <w:p w:rsidR="00AD6E24" w:rsidRPr="00CC4A3F"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CC4A3F">
              <w:rPr>
                <w:rFonts w:ascii="Times New Roman" w:eastAsia="仿宋_GB2312" w:hAnsi="Times New Roman"/>
                <w:color w:val="auto"/>
              </w:rPr>
              <w:t>整改后通过</w:t>
            </w:r>
          </w:p>
        </w:tc>
        <w:tc>
          <w:tcPr>
            <w:tcW w:w="2326" w:type="dxa"/>
            <w:vAlign w:val="center"/>
          </w:tcPr>
          <w:p w:rsidR="00AD6E24" w:rsidRPr="00CC4A3F"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CC4A3F">
              <w:rPr>
                <w:rFonts w:ascii="Times New Roman" w:eastAsia="仿宋_GB2312" w:hAnsi="Times New Roman"/>
                <w:color w:val="auto"/>
              </w:rPr>
              <w:t>全部符合</w:t>
            </w:r>
          </w:p>
        </w:tc>
        <w:tc>
          <w:tcPr>
            <w:tcW w:w="2327" w:type="dxa"/>
            <w:vAlign w:val="center"/>
          </w:tcPr>
          <w:p w:rsidR="00AD6E24" w:rsidRPr="00CC4A3F"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CC4A3F">
              <w:rPr>
                <w:rFonts w:ascii="Times New Roman" w:eastAsia="仿宋_GB2312" w:hAnsi="Times New Roman"/>
                <w:color w:val="auto"/>
              </w:rPr>
              <w:t>无不符合项或</w:t>
            </w:r>
          </w:p>
          <w:p w:rsidR="00AD6E24" w:rsidRPr="00CC4A3F"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CC4A3F">
              <w:rPr>
                <w:rFonts w:ascii="Times New Roman" w:eastAsia="仿宋_GB2312" w:hAnsi="Times New Roman"/>
                <w:color w:val="auto"/>
              </w:rPr>
              <w:t>基本符合项数</w:t>
            </w:r>
            <w:r>
              <w:rPr>
                <w:rFonts w:ascii="仿宋_GB2312" w:eastAsia="仿宋_GB2312" w:hAnsi="Times New Roman" w:hint="eastAsia"/>
                <w:color w:val="auto"/>
              </w:rPr>
              <w:t>≤</w:t>
            </w:r>
            <w:r w:rsidRPr="00CC4A3F">
              <w:rPr>
                <w:rFonts w:ascii="Times New Roman" w:eastAsia="仿宋_GB2312" w:hAnsi="Times New Roman"/>
                <w:color w:val="auto"/>
              </w:rPr>
              <w:t>2</w:t>
            </w:r>
            <w:r w:rsidRPr="00CC4A3F">
              <w:rPr>
                <w:rFonts w:ascii="Times New Roman" w:eastAsia="仿宋_GB2312" w:hAnsi="Times New Roman"/>
                <w:color w:val="auto"/>
              </w:rPr>
              <w:t>项</w:t>
            </w:r>
          </w:p>
        </w:tc>
        <w:tc>
          <w:tcPr>
            <w:tcW w:w="2327" w:type="dxa"/>
            <w:vAlign w:val="center"/>
          </w:tcPr>
          <w:p w:rsidR="00AD6E24" w:rsidRPr="00CC4A3F"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CC4A3F">
              <w:rPr>
                <w:rFonts w:ascii="Times New Roman" w:eastAsia="仿宋_GB2312" w:hAnsi="Times New Roman"/>
                <w:color w:val="auto"/>
              </w:rPr>
              <w:t>不符合项数</w:t>
            </w:r>
            <w:r>
              <w:rPr>
                <w:rFonts w:ascii="仿宋_GB2312" w:eastAsia="仿宋_GB2312" w:hAnsi="Times New Roman" w:hint="eastAsia"/>
                <w:color w:val="auto"/>
              </w:rPr>
              <w:t>≤</w:t>
            </w:r>
            <w:r w:rsidRPr="00CC4A3F">
              <w:rPr>
                <w:rFonts w:ascii="Times New Roman" w:eastAsia="仿宋_GB2312" w:hAnsi="Times New Roman"/>
                <w:color w:val="auto"/>
              </w:rPr>
              <w:t>2</w:t>
            </w:r>
            <w:r w:rsidRPr="00CC4A3F">
              <w:rPr>
                <w:rFonts w:ascii="Times New Roman" w:eastAsia="仿宋_GB2312" w:hAnsi="Times New Roman"/>
                <w:color w:val="auto"/>
              </w:rPr>
              <w:t>项或</w:t>
            </w:r>
          </w:p>
          <w:p w:rsidR="00AD6E24" w:rsidRPr="00CC4A3F"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CC4A3F">
              <w:rPr>
                <w:rFonts w:ascii="Times New Roman" w:eastAsia="仿宋_GB2312" w:hAnsi="Times New Roman"/>
                <w:color w:val="auto"/>
              </w:rPr>
              <w:t>5</w:t>
            </w:r>
            <w:r w:rsidRPr="00CC4A3F">
              <w:rPr>
                <w:rFonts w:ascii="Times New Roman" w:eastAsia="仿宋_GB2312" w:hAnsi="Times New Roman"/>
                <w:color w:val="auto"/>
              </w:rPr>
              <w:t>项</w:t>
            </w:r>
            <w:r w:rsidRPr="00CC4A3F">
              <w:rPr>
                <w:rFonts w:ascii="Times New Roman" w:eastAsia="仿宋_GB2312" w:hAnsi="Times New Roman"/>
                <w:color w:val="auto"/>
              </w:rPr>
              <w:t>&lt;</w:t>
            </w:r>
            <w:r w:rsidRPr="00CC4A3F">
              <w:rPr>
                <w:rFonts w:ascii="Times New Roman" w:eastAsia="仿宋_GB2312" w:hAnsi="Times New Roman"/>
                <w:color w:val="auto"/>
              </w:rPr>
              <w:t>基本符合项数</w:t>
            </w:r>
            <w:r>
              <w:rPr>
                <w:rFonts w:ascii="仿宋_GB2312" w:eastAsia="仿宋_GB2312" w:hAnsi="Times New Roman" w:hint="eastAsia"/>
                <w:color w:val="auto"/>
              </w:rPr>
              <w:t>≤</w:t>
            </w:r>
            <w:r w:rsidRPr="00CC4A3F">
              <w:rPr>
                <w:rFonts w:ascii="Times New Roman" w:eastAsia="仿宋_GB2312" w:hAnsi="Times New Roman"/>
                <w:color w:val="auto"/>
              </w:rPr>
              <w:t>8</w:t>
            </w:r>
            <w:r w:rsidRPr="00CC4A3F">
              <w:rPr>
                <w:rFonts w:ascii="Times New Roman" w:eastAsia="仿宋_GB2312" w:hAnsi="Times New Roman"/>
                <w:color w:val="auto"/>
              </w:rPr>
              <w:t>项</w:t>
            </w:r>
          </w:p>
        </w:tc>
      </w:tr>
      <w:tr w:rsidR="00AD6E24" w:rsidRPr="00CC4A3F" w:rsidTr="003B7E75">
        <w:tblPrEx>
          <w:tblCellMar>
            <w:top w:w="0" w:type="dxa"/>
            <w:bottom w:w="0" w:type="dxa"/>
          </w:tblCellMar>
        </w:tblPrEx>
        <w:trPr>
          <w:trHeight w:val="70"/>
          <w:jc w:val="center"/>
        </w:trPr>
        <w:tc>
          <w:tcPr>
            <w:tcW w:w="1548" w:type="dxa"/>
            <w:vAlign w:val="center"/>
          </w:tcPr>
          <w:p w:rsidR="00AD6E24" w:rsidRPr="00CC4A3F"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CC4A3F">
              <w:rPr>
                <w:rFonts w:ascii="Times New Roman" w:eastAsia="仿宋_GB2312" w:hAnsi="Times New Roman"/>
                <w:color w:val="auto"/>
              </w:rPr>
              <w:t>整改后复审</w:t>
            </w:r>
          </w:p>
        </w:tc>
        <w:tc>
          <w:tcPr>
            <w:tcW w:w="2326" w:type="dxa"/>
            <w:vAlign w:val="center"/>
          </w:tcPr>
          <w:p w:rsidR="00AD6E24" w:rsidRPr="00CC4A3F"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CC4A3F">
              <w:rPr>
                <w:rFonts w:ascii="Times New Roman" w:eastAsia="仿宋_GB2312" w:hAnsi="Times New Roman"/>
                <w:color w:val="auto"/>
              </w:rPr>
              <w:t>全部符合</w:t>
            </w:r>
          </w:p>
        </w:tc>
        <w:tc>
          <w:tcPr>
            <w:tcW w:w="2327" w:type="dxa"/>
            <w:vAlign w:val="center"/>
          </w:tcPr>
          <w:p w:rsidR="00AD6E24" w:rsidRPr="00CC4A3F"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CC4A3F">
              <w:rPr>
                <w:rFonts w:ascii="Times New Roman" w:eastAsia="仿宋_GB2312" w:hAnsi="Times New Roman"/>
                <w:color w:val="auto"/>
              </w:rPr>
              <w:t>不符合项数</w:t>
            </w:r>
            <w:r>
              <w:rPr>
                <w:rFonts w:ascii="仿宋_GB2312" w:eastAsia="仿宋_GB2312" w:hAnsi="Times New Roman" w:hint="eastAsia"/>
                <w:color w:val="auto"/>
              </w:rPr>
              <w:t>≤</w:t>
            </w:r>
            <w:r w:rsidRPr="00CC4A3F">
              <w:rPr>
                <w:rFonts w:ascii="Times New Roman" w:eastAsia="仿宋_GB2312" w:hAnsi="Times New Roman"/>
                <w:color w:val="auto"/>
              </w:rPr>
              <w:t>2</w:t>
            </w:r>
            <w:r w:rsidRPr="00CC4A3F">
              <w:rPr>
                <w:rFonts w:ascii="Times New Roman" w:eastAsia="仿宋_GB2312" w:hAnsi="Times New Roman"/>
                <w:color w:val="auto"/>
              </w:rPr>
              <w:t>项或</w:t>
            </w:r>
          </w:p>
          <w:p w:rsidR="00AD6E24" w:rsidRPr="00CC4A3F"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CC4A3F">
              <w:rPr>
                <w:rFonts w:ascii="Times New Roman" w:eastAsia="仿宋_GB2312" w:hAnsi="Times New Roman"/>
                <w:color w:val="auto"/>
              </w:rPr>
              <w:t>基本符合项数</w:t>
            </w:r>
            <w:r>
              <w:rPr>
                <w:rFonts w:ascii="仿宋_GB2312" w:eastAsia="仿宋_GB2312" w:hAnsi="Times New Roman" w:hint="eastAsia"/>
                <w:color w:val="auto"/>
              </w:rPr>
              <w:t>≤</w:t>
            </w:r>
            <w:r w:rsidRPr="00CC4A3F">
              <w:rPr>
                <w:rFonts w:ascii="Times New Roman" w:eastAsia="仿宋_GB2312" w:hAnsi="Times New Roman"/>
                <w:color w:val="auto"/>
              </w:rPr>
              <w:t>5</w:t>
            </w:r>
            <w:r w:rsidRPr="00CC4A3F">
              <w:rPr>
                <w:rFonts w:ascii="Times New Roman" w:eastAsia="仿宋_GB2312" w:hAnsi="Times New Roman"/>
                <w:color w:val="auto"/>
              </w:rPr>
              <w:t>项</w:t>
            </w:r>
          </w:p>
        </w:tc>
        <w:tc>
          <w:tcPr>
            <w:tcW w:w="2327" w:type="dxa"/>
            <w:vAlign w:val="center"/>
          </w:tcPr>
          <w:p w:rsidR="00AD6E24" w:rsidRPr="00CC4A3F"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CC4A3F">
              <w:rPr>
                <w:rFonts w:ascii="Times New Roman" w:eastAsia="仿宋_GB2312" w:hAnsi="Times New Roman"/>
                <w:color w:val="auto"/>
              </w:rPr>
              <w:t>不符合项数</w:t>
            </w:r>
            <w:r>
              <w:rPr>
                <w:rFonts w:ascii="仿宋_GB2312" w:eastAsia="仿宋_GB2312" w:hAnsi="Times New Roman" w:hint="eastAsia"/>
                <w:color w:val="auto"/>
              </w:rPr>
              <w:t>≤</w:t>
            </w:r>
            <w:r w:rsidRPr="00CC4A3F">
              <w:rPr>
                <w:rFonts w:ascii="Times New Roman" w:eastAsia="仿宋_GB2312" w:hAnsi="Times New Roman"/>
                <w:color w:val="auto"/>
              </w:rPr>
              <w:t>5</w:t>
            </w:r>
            <w:r w:rsidRPr="00CC4A3F">
              <w:rPr>
                <w:rFonts w:ascii="Times New Roman" w:eastAsia="仿宋_GB2312" w:hAnsi="Times New Roman"/>
                <w:color w:val="auto"/>
              </w:rPr>
              <w:t>项或</w:t>
            </w:r>
          </w:p>
          <w:p w:rsidR="00AD6E24" w:rsidRPr="00CC4A3F"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CC4A3F">
              <w:rPr>
                <w:rFonts w:ascii="Times New Roman" w:eastAsia="仿宋_GB2312" w:hAnsi="Times New Roman"/>
                <w:color w:val="auto"/>
              </w:rPr>
              <w:t>8</w:t>
            </w:r>
            <w:r w:rsidRPr="00CC4A3F">
              <w:rPr>
                <w:rFonts w:ascii="Times New Roman" w:eastAsia="仿宋_GB2312" w:hAnsi="Times New Roman"/>
                <w:color w:val="auto"/>
              </w:rPr>
              <w:t>项</w:t>
            </w:r>
            <w:r w:rsidRPr="00CC4A3F">
              <w:rPr>
                <w:rFonts w:ascii="Times New Roman" w:eastAsia="仿宋_GB2312" w:hAnsi="Times New Roman"/>
                <w:color w:val="auto"/>
              </w:rPr>
              <w:t>&lt;</w:t>
            </w:r>
            <w:r w:rsidRPr="00CC4A3F">
              <w:rPr>
                <w:rFonts w:ascii="Times New Roman" w:eastAsia="仿宋_GB2312" w:hAnsi="Times New Roman"/>
                <w:color w:val="auto"/>
              </w:rPr>
              <w:t>基本符合项数</w:t>
            </w:r>
            <w:r>
              <w:rPr>
                <w:rFonts w:ascii="仿宋_GB2312" w:eastAsia="仿宋_GB2312" w:hAnsi="Times New Roman" w:hint="eastAsia"/>
                <w:color w:val="auto"/>
              </w:rPr>
              <w:t>≤</w:t>
            </w:r>
            <w:r w:rsidRPr="00CC4A3F">
              <w:rPr>
                <w:rFonts w:ascii="Times New Roman" w:eastAsia="仿宋_GB2312" w:hAnsi="Times New Roman"/>
                <w:color w:val="auto"/>
              </w:rPr>
              <w:t>10</w:t>
            </w:r>
            <w:r w:rsidRPr="00CC4A3F">
              <w:rPr>
                <w:rFonts w:ascii="Times New Roman" w:eastAsia="仿宋_GB2312" w:hAnsi="Times New Roman"/>
                <w:color w:val="auto"/>
              </w:rPr>
              <w:t>项</w:t>
            </w:r>
          </w:p>
        </w:tc>
      </w:tr>
      <w:tr w:rsidR="00AD6E24" w:rsidRPr="00CC4A3F" w:rsidTr="003B7E75">
        <w:tblPrEx>
          <w:tblCellMar>
            <w:top w:w="0" w:type="dxa"/>
            <w:bottom w:w="0" w:type="dxa"/>
          </w:tblCellMar>
        </w:tblPrEx>
        <w:trPr>
          <w:trHeight w:val="70"/>
          <w:jc w:val="center"/>
        </w:trPr>
        <w:tc>
          <w:tcPr>
            <w:tcW w:w="1548" w:type="dxa"/>
            <w:vAlign w:val="center"/>
          </w:tcPr>
          <w:p w:rsidR="00AD6E24" w:rsidRPr="00CC4A3F"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CC4A3F">
              <w:rPr>
                <w:rFonts w:ascii="Times New Roman" w:eastAsia="仿宋_GB2312" w:hAnsi="Times New Roman"/>
                <w:color w:val="auto"/>
              </w:rPr>
              <w:t>不通过</w:t>
            </w:r>
          </w:p>
        </w:tc>
        <w:tc>
          <w:tcPr>
            <w:tcW w:w="2326" w:type="dxa"/>
            <w:vAlign w:val="center"/>
          </w:tcPr>
          <w:p w:rsidR="00AD6E24" w:rsidRPr="00CC4A3F"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CC4A3F">
              <w:rPr>
                <w:rFonts w:ascii="Times New Roman" w:eastAsia="仿宋_GB2312" w:hAnsi="Times New Roman"/>
                <w:color w:val="auto"/>
              </w:rPr>
              <w:t>不符合项</w:t>
            </w:r>
            <w:r w:rsidRPr="00F3704D">
              <w:rPr>
                <w:rFonts w:ascii="仿宋_GB2312" w:eastAsia="仿宋_GB2312" w:hAnsi="Times New Roman"/>
                <w:color w:val="auto"/>
              </w:rPr>
              <w:t>数</w:t>
            </w:r>
            <w:r>
              <w:rPr>
                <w:rFonts w:ascii="仿宋_GB2312" w:eastAsia="仿宋_GB2312" w:hAnsi="Times New Roman" w:hint="eastAsia"/>
                <w:color w:val="auto"/>
              </w:rPr>
              <w:t>≥</w:t>
            </w:r>
            <w:r w:rsidRPr="00CC4A3F">
              <w:rPr>
                <w:rFonts w:ascii="Times New Roman" w:eastAsia="仿宋_GB2312" w:hAnsi="Times New Roman"/>
                <w:color w:val="auto"/>
              </w:rPr>
              <w:t>1</w:t>
            </w:r>
            <w:r w:rsidRPr="00CC4A3F">
              <w:rPr>
                <w:rFonts w:ascii="Times New Roman" w:eastAsia="仿宋_GB2312" w:hAnsi="Times New Roman"/>
                <w:color w:val="auto"/>
              </w:rPr>
              <w:t>项</w:t>
            </w:r>
          </w:p>
        </w:tc>
        <w:tc>
          <w:tcPr>
            <w:tcW w:w="2327" w:type="dxa"/>
            <w:vAlign w:val="center"/>
          </w:tcPr>
          <w:p w:rsidR="00AD6E24" w:rsidRPr="00CC4A3F"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CC4A3F">
              <w:rPr>
                <w:rFonts w:ascii="Times New Roman" w:eastAsia="仿宋_GB2312" w:hAnsi="Times New Roman"/>
                <w:color w:val="auto"/>
              </w:rPr>
              <w:t>不符合项数</w:t>
            </w:r>
            <w:r w:rsidRPr="00CC4A3F">
              <w:rPr>
                <w:rFonts w:ascii="Times New Roman" w:eastAsia="仿宋_GB2312" w:hAnsi="Times New Roman"/>
                <w:color w:val="auto"/>
              </w:rPr>
              <w:t>&gt;2</w:t>
            </w:r>
            <w:r w:rsidRPr="00CC4A3F">
              <w:rPr>
                <w:rFonts w:ascii="Times New Roman" w:eastAsia="仿宋_GB2312" w:hAnsi="Times New Roman"/>
                <w:color w:val="auto"/>
              </w:rPr>
              <w:t>项或</w:t>
            </w:r>
          </w:p>
          <w:p w:rsidR="00AD6E24" w:rsidRPr="00CC4A3F"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CC4A3F">
              <w:rPr>
                <w:rFonts w:ascii="Times New Roman" w:eastAsia="仿宋_GB2312" w:hAnsi="Times New Roman"/>
                <w:color w:val="auto"/>
              </w:rPr>
              <w:t>基本符合项数</w:t>
            </w:r>
            <w:r w:rsidRPr="00CC4A3F">
              <w:rPr>
                <w:rFonts w:ascii="Times New Roman" w:eastAsia="仿宋_GB2312" w:hAnsi="Times New Roman"/>
                <w:color w:val="auto"/>
              </w:rPr>
              <w:t>&gt;5</w:t>
            </w:r>
            <w:r w:rsidRPr="00CC4A3F">
              <w:rPr>
                <w:rFonts w:ascii="Times New Roman" w:eastAsia="仿宋_GB2312" w:hAnsi="Times New Roman"/>
                <w:color w:val="auto"/>
              </w:rPr>
              <w:t>项</w:t>
            </w:r>
          </w:p>
        </w:tc>
        <w:tc>
          <w:tcPr>
            <w:tcW w:w="2327" w:type="dxa"/>
            <w:vAlign w:val="center"/>
          </w:tcPr>
          <w:p w:rsidR="00AD6E24" w:rsidRPr="00CC4A3F"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CC4A3F">
              <w:rPr>
                <w:rFonts w:ascii="Times New Roman" w:eastAsia="仿宋_GB2312" w:hAnsi="Times New Roman"/>
                <w:color w:val="auto"/>
              </w:rPr>
              <w:t>不符合项数</w:t>
            </w:r>
            <w:r w:rsidRPr="00CC4A3F">
              <w:rPr>
                <w:rFonts w:ascii="Times New Roman" w:eastAsia="仿宋_GB2312" w:hAnsi="Times New Roman"/>
                <w:color w:val="auto"/>
              </w:rPr>
              <w:t>&gt;5</w:t>
            </w:r>
            <w:r w:rsidRPr="00CC4A3F">
              <w:rPr>
                <w:rFonts w:ascii="Times New Roman" w:eastAsia="仿宋_GB2312" w:hAnsi="Times New Roman"/>
                <w:color w:val="auto"/>
              </w:rPr>
              <w:t>项或</w:t>
            </w:r>
          </w:p>
          <w:p w:rsidR="00AD6E24" w:rsidRPr="00CC4A3F"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CC4A3F">
              <w:rPr>
                <w:rFonts w:ascii="Times New Roman" w:eastAsia="仿宋_GB2312" w:hAnsi="Times New Roman"/>
                <w:color w:val="auto"/>
              </w:rPr>
              <w:t>基本符合项数</w:t>
            </w:r>
            <w:r w:rsidRPr="00CC4A3F">
              <w:rPr>
                <w:rFonts w:ascii="Times New Roman" w:eastAsia="仿宋_GB2312" w:hAnsi="Times New Roman"/>
                <w:color w:val="auto"/>
              </w:rPr>
              <w:t>&gt;10</w:t>
            </w:r>
            <w:r w:rsidRPr="00CC4A3F">
              <w:rPr>
                <w:rFonts w:ascii="Times New Roman" w:eastAsia="仿宋_GB2312" w:hAnsi="Times New Roman"/>
                <w:color w:val="auto"/>
              </w:rPr>
              <w:t>项</w:t>
            </w:r>
          </w:p>
        </w:tc>
      </w:tr>
    </w:tbl>
    <w:p w:rsidR="00AD6E24" w:rsidRDefault="00AD6E24" w:rsidP="00AD6E24">
      <w:pPr>
        <w:pStyle w:val="a5"/>
        <w:spacing w:before="0" w:beforeAutospacing="0" w:after="0" w:afterAutospacing="0" w:line="620" w:lineRule="exact"/>
        <w:rPr>
          <w:rFonts w:ascii="仿宋_GB2312" w:eastAsia="仿宋_GB2312" w:hAnsi="Times New Roman" w:hint="eastAsia"/>
          <w:color w:val="auto"/>
          <w:sz w:val="28"/>
          <w:szCs w:val="20"/>
        </w:rPr>
      </w:pPr>
    </w:p>
    <w:p w:rsidR="00AD6E24" w:rsidRDefault="00AD6E24" w:rsidP="00AD6E24">
      <w:pPr>
        <w:pStyle w:val="a5"/>
        <w:spacing w:before="0" w:beforeAutospacing="0" w:after="0" w:afterAutospacing="0" w:line="620" w:lineRule="exact"/>
        <w:ind w:firstLineChars="196" w:firstLine="549"/>
        <w:rPr>
          <w:rFonts w:ascii="黑体" w:eastAsia="黑体" w:hAnsi="Times New Roman" w:hint="eastAsia"/>
          <w:color w:val="auto"/>
          <w:sz w:val="28"/>
          <w:szCs w:val="28"/>
        </w:rPr>
      </w:pPr>
      <w:r w:rsidRPr="008A6F2B">
        <w:rPr>
          <w:rFonts w:ascii="黑体" w:eastAsia="黑体" w:hAnsi="Times New Roman" w:hint="eastAsia"/>
          <w:color w:val="auto"/>
          <w:sz w:val="28"/>
          <w:szCs w:val="28"/>
        </w:rPr>
        <w:t>二、</w:t>
      </w:r>
      <w:r w:rsidRPr="008A6F2B">
        <w:rPr>
          <w:rFonts w:ascii="黑体" w:eastAsia="黑体" w:hint="eastAsia"/>
          <w:bCs/>
          <w:color w:val="auto"/>
          <w:sz w:val="28"/>
          <w:szCs w:val="28"/>
        </w:rPr>
        <w:t>第二类业务范围的</w:t>
      </w:r>
      <w:r w:rsidRPr="008A6F2B">
        <w:rPr>
          <w:rFonts w:ascii="黑体" w:eastAsia="黑体" w:hAnsi="Times New Roman" w:hint="eastAsia"/>
          <w:color w:val="auto"/>
          <w:sz w:val="28"/>
          <w:szCs w:val="28"/>
        </w:rPr>
        <w:t>评审项目和判定标准</w:t>
      </w:r>
    </w:p>
    <w:p w:rsidR="00AD6E24" w:rsidRDefault="00AD6E24" w:rsidP="00AD6E24">
      <w:pPr>
        <w:ind w:firstLineChars="200" w:firstLine="420"/>
        <w:outlineLvl w:val="0"/>
        <w:rPr>
          <w:rFonts w:ascii="仿宋_GB2312" w:hint="eastAsia"/>
        </w:rPr>
      </w:pPr>
      <w:r w:rsidRPr="00387B36">
        <w:rPr>
          <w:rFonts w:ascii="仿宋_GB2312" w:hint="eastAsia"/>
        </w:rPr>
        <w:t>1</w:t>
      </w:r>
      <w:r>
        <w:rPr>
          <w:rFonts w:ascii="仿宋_GB2312" w:hint="eastAsia"/>
        </w:rPr>
        <w:t>．技术评审</w:t>
      </w:r>
      <w:r w:rsidRPr="00387B36">
        <w:rPr>
          <w:rFonts w:ascii="仿宋_GB2312" w:hint="eastAsia"/>
        </w:rPr>
        <w:t>项目</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87"/>
        <w:gridCol w:w="1466"/>
        <w:gridCol w:w="727"/>
        <w:gridCol w:w="4457"/>
        <w:gridCol w:w="885"/>
      </w:tblGrid>
      <w:tr w:rsidR="00AD6E24" w:rsidRPr="006511D6" w:rsidTr="003B7E75">
        <w:tblPrEx>
          <w:tblCellMar>
            <w:top w:w="0" w:type="dxa"/>
            <w:bottom w:w="0" w:type="dxa"/>
          </w:tblCellMar>
        </w:tblPrEx>
        <w:trPr>
          <w:cantSplit/>
          <w:trHeight w:val="20"/>
          <w:jc w:val="center"/>
        </w:trPr>
        <w:tc>
          <w:tcPr>
            <w:tcW w:w="2543" w:type="dxa"/>
            <w:gridSpan w:val="2"/>
            <w:vMerge w:val="restart"/>
            <w:vAlign w:val="center"/>
          </w:tcPr>
          <w:p w:rsidR="00AD6E24" w:rsidRPr="006511D6" w:rsidRDefault="00AD6E24" w:rsidP="003B7E75">
            <w:pPr>
              <w:jc w:val="center"/>
              <w:rPr>
                <w:b/>
                <w:bCs/>
                <w:sz w:val="24"/>
              </w:rPr>
            </w:pPr>
            <w:r w:rsidRPr="006511D6">
              <w:rPr>
                <w:b/>
                <w:bCs/>
                <w:sz w:val="24"/>
              </w:rPr>
              <w:t>考核项目</w:t>
            </w:r>
          </w:p>
        </w:tc>
        <w:tc>
          <w:tcPr>
            <w:tcW w:w="5398" w:type="dxa"/>
            <w:gridSpan w:val="2"/>
            <w:vAlign w:val="center"/>
          </w:tcPr>
          <w:p w:rsidR="00AD6E24" w:rsidRPr="006511D6" w:rsidRDefault="00AD6E24" w:rsidP="003B7E75">
            <w:pPr>
              <w:jc w:val="center"/>
              <w:rPr>
                <w:b/>
                <w:bCs/>
                <w:sz w:val="24"/>
              </w:rPr>
            </w:pPr>
            <w:r w:rsidRPr="006511D6">
              <w:rPr>
                <w:b/>
                <w:bCs/>
                <w:sz w:val="24"/>
              </w:rPr>
              <w:t>考核内容</w:t>
            </w:r>
          </w:p>
        </w:tc>
        <w:tc>
          <w:tcPr>
            <w:tcW w:w="915" w:type="dxa"/>
            <w:vMerge w:val="restart"/>
            <w:vAlign w:val="center"/>
          </w:tcPr>
          <w:p w:rsidR="00AD6E24" w:rsidRPr="006511D6" w:rsidRDefault="00AD6E24" w:rsidP="003B7E75">
            <w:pPr>
              <w:jc w:val="center"/>
              <w:rPr>
                <w:b/>
                <w:bCs/>
                <w:sz w:val="24"/>
              </w:rPr>
            </w:pPr>
            <w:r w:rsidRPr="006511D6">
              <w:rPr>
                <w:b/>
                <w:bCs/>
                <w:sz w:val="24"/>
              </w:rPr>
              <w:t>考核结果</w:t>
            </w:r>
          </w:p>
        </w:tc>
      </w:tr>
      <w:tr w:rsidR="00AD6E24" w:rsidRPr="006511D6" w:rsidTr="003B7E75">
        <w:tblPrEx>
          <w:tblCellMar>
            <w:top w:w="0" w:type="dxa"/>
            <w:bottom w:w="0" w:type="dxa"/>
          </w:tblCellMar>
        </w:tblPrEx>
        <w:trPr>
          <w:cantSplit/>
          <w:trHeight w:val="20"/>
          <w:jc w:val="center"/>
        </w:trPr>
        <w:tc>
          <w:tcPr>
            <w:tcW w:w="2543" w:type="dxa"/>
            <w:gridSpan w:val="2"/>
            <w:vMerge/>
            <w:vAlign w:val="center"/>
          </w:tcPr>
          <w:p w:rsidR="00AD6E24" w:rsidRPr="006511D6" w:rsidRDefault="00AD6E24" w:rsidP="003B7E75">
            <w:pPr>
              <w:jc w:val="center"/>
              <w:rPr>
                <w:b/>
                <w:bCs/>
                <w:sz w:val="24"/>
              </w:rPr>
            </w:pPr>
          </w:p>
        </w:tc>
        <w:tc>
          <w:tcPr>
            <w:tcW w:w="749" w:type="dxa"/>
            <w:vAlign w:val="center"/>
          </w:tcPr>
          <w:p w:rsidR="00AD6E24" w:rsidRPr="006511D6" w:rsidRDefault="00AD6E24" w:rsidP="003B7E75">
            <w:pPr>
              <w:jc w:val="center"/>
              <w:rPr>
                <w:b/>
                <w:bCs/>
                <w:sz w:val="24"/>
              </w:rPr>
            </w:pPr>
            <w:r w:rsidRPr="006511D6">
              <w:rPr>
                <w:b/>
                <w:bCs/>
                <w:sz w:val="24"/>
              </w:rPr>
              <w:t>序号</w:t>
            </w:r>
          </w:p>
        </w:tc>
        <w:tc>
          <w:tcPr>
            <w:tcW w:w="4649" w:type="dxa"/>
            <w:vAlign w:val="center"/>
          </w:tcPr>
          <w:p w:rsidR="00AD6E24" w:rsidRPr="006511D6" w:rsidRDefault="00AD6E24" w:rsidP="003B7E75">
            <w:pPr>
              <w:jc w:val="center"/>
              <w:rPr>
                <w:b/>
                <w:bCs/>
                <w:sz w:val="24"/>
              </w:rPr>
            </w:pPr>
            <w:r w:rsidRPr="006511D6">
              <w:rPr>
                <w:b/>
                <w:bCs/>
                <w:sz w:val="24"/>
              </w:rPr>
              <w:t>具体内容</w:t>
            </w:r>
          </w:p>
        </w:tc>
        <w:tc>
          <w:tcPr>
            <w:tcW w:w="915" w:type="dxa"/>
            <w:vMerge/>
            <w:vAlign w:val="center"/>
          </w:tcPr>
          <w:p w:rsidR="00AD6E24" w:rsidRPr="006511D6" w:rsidRDefault="00AD6E24" w:rsidP="003B7E75">
            <w:pPr>
              <w:jc w:val="center"/>
              <w:rPr>
                <w:b/>
                <w:bCs/>
                <w:sz w:val="24"/>
              </w:rPr>
            </w:pPr>
          </w:p>
        </w:tc>
      </w:tr>
      <w:tr w:rsidR="00AD6E24" w:rsidRPr="006511D6" w:rsidTr="003B7E75">
        <w:tblPrEx>
          <w:tblCellMar>
            <w:top w:w="0" w:type="dxa"/>
            <w:bottom w:w="0" w:type="dxa"/>
          </w:tblCellMar>
        </w:tblPrEx>
        <w:trPr>
          <w:cantSplit/>
          <w:trHeight w:val="20"/>
          <w:jc w:val="center"/>
        </w:trPr>
        <w:tc>
          <w:tcPr>
            <w:tcW w:w="1021" w:type="dxa"/>
            <w:vMerge w:val="restart"/>
            <w:tcBorders>
              <w:right w:val="single" w:sz="4" w:space="0" w:color="auto"/>
            </w:tcBorders>
            <w:shd w:val="clear" w:color="auto" w:fill="auto"/>
            <w:vAlign w:val="center"/>
          </w:tcPr>
          <w:p w:rsidR="00AD6E24" w:rsidRPr="006511D6" w:rsidRDefault="00AD6E24" w:rsidP="003B7E75">
            <w:pPr>
              <w:rPr>
                <w:bCs/>
                <w:sz w:val="24"/>
              </w:rPr>
            </w:pPr>
            <w:r w:rsidRPr="006511D6">
              <w:rPr>
                <w:bCs/>
                <w:sz w:val="24"/>
              </w:rPr>
              <w:t>1</w:t>
            </w:r>
            <w:r w:rsidRPr="006511D6">
              <w:rPr>
                <w:bCs/>
                <w:sz w:val="24"/>
              </w:rPr>
              <w:t>．组织机构</w:t>
            </w:r>
          </w:p>
        </w:tc>
        <w:tc>
          <w:tcPr>
            <w:tcW w:w="1522" w:type="dxa"/>
            <w:tcBorders>
              <w:left w:val="single" w:sz="4" w:space="0" w:color="auto"/>
            </w:tcBorders>
            <w:shd w:val="clear" w:color="auto" w:fill="auto"/>
            <w:vAlign w:val="center"/>
          </w:tcPr>
          <w:p w:rsidR="00AD6E24" w:rsidRPr="006511D6" w:rsidRDefault="00AD6E24" w:rsidP="003B7E75">
            <w:pPr>
              <w:rPr>
                <w:bCs/>
                <w:sz w:val="24"/>
              </w:rPr>
            </w:pPr>
            <w:r w:rsidRPr="006511D6">
              <w:rPr>
                <w:bCs/>
                <w:sz w:val="24"/>
              </w:rPr>
              <w:t>法人资格</w:t>
            </w: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rFonts w:ascii="宋体" w:hAnsi="宋体" w:cs="宋体" w:hint="eastAsia"/>
                <w:bCs/>
                <w:sz w:val="24"/>
              </w:rPr>
              <w:t>★</w:t>
            </w:r>
            <w:r w:rsidRPr="006511D6">
              <w:rPr>
                <w:bCs/>
                <w:sz w:val="24"/>
              </w:rPr>
              <w:t>具有独立法人资格</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shd w:val="clear" w:color="auto" w:fill="auto"/>
            <w:vAlign w:val="center"/>
          </w:tcPr>
          <w:p w:rsidR="00AD6E24" w:rsidRPr="006511D6" w:rsidRDefault="00AD6E24" w:rsidP="003B7E75">
            <w:pPr>
              <w:jc w:val="center"/>
              <w:rPr>
                <w:bCs/>
                <w:sz w:val="24"/>
              </w:rPr>
            </w:pPr>
          </w:p>
        </w:tc>
        <w:tc>
          <w:tcPr>
            <w:tcW w:w="1522" w:type="dxa"/>
            <w:tcBorders>
              <w:left w:val="single" w:sz="4" w:space="0" w:color="auto"/>
            </w:tcBorders>
            <w:shd w:val="clear" w:color="auto" w:fill="auto"/>
            <w:vAlign w:val="center"/>
          </w:tcPr>
          <w:p w:rsidR="00AD6E24" w:rsidRPr="006511D6" w:rsidRDefault="00AD6E24" w:rsidP="003B7E75">
            <w:pPr>
              <w:rPr>
                <w:bCs/>
                <w:sz w:val="24"/>
              </w:rPr>
            </w:pPr>
            <w:r w:rsidRPr="006511D6">
              <w:rPr>
                <w:bCs/>
                <w:sz w:val="24"/>
              </w:rPr>
              <w:t>注册资金和固定资产</w:t>
            </w: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rFonts w:ascii="宋体" w:hAnsi="宋体" w:cs="宋体" w:hint="eastAsia"/>
                <w:bCs/>
                <w:sz w:val="24"/>
              </w:rPr>
              <w:t>★</w:t>
            </w:r>
            <w:r w:rsidRPr="006511D6">
              <w:rPr>
                <w:bCs/>
                <w:sz w:val="24"/>
              </w:rPr>
              <w:t>注册资金</w:t>
            </w:r>
            <w:r w:rsidRPr="006511D6">
              <w:rPr>
                <w:bCs/>
                <w:sz w:val="24"/>
              </w:rPr>
              <w:t>500</w:t>
            </w:r>
            <w:r w:rsidRPr="006511D6">
              <w:rPr>
                <w:bCs/>
                <w:sz w:val="24"/>
              </w:rPr>
              <w:t>万元以上，固定资产</w:t>
            </w:r>
            <w:r w:rsidRPr="006511D6">
              <w:rPr>
                <w:bCs/>
                <w:sz w:val="24"/>
              </w:rPr>
              <w:t>400</w:t>
            </w:r>
            <w:r w:rsidRPr="006511D6">
              <w:rPr>
                <w:bCs/>
                <w:sz w:val="24"/>
              </w:rPr>
              <w:t>万元以上</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shd w:val="clear" w:color="auto" w:fill="auto"/>
            <w:vAlign w:val="center"/>
          </w:tcPr>
          <w:p w:rsidR="00AD6E24" w:rsidRPr="006511D6" w:rsidRDefault="00AD6E24" w:rsidP="003B7E75">
            <w:pPr>
              <w:jc w:val="center"/>
              <w:rPr>
                <w:bCs/>
                <w:sz w:val="24"/>
              </w:rPr>
            </w:pPr>
          </w:p>
        </w:tc>
        <w:tc>
          <w:tcPr>
            <w:tcW w:w="1522" w:type="dxa"/>
            <w:tcBorders>
              <w:left w:val="single" w:sz="4" w:space="0" w:color="auto"/>
            </w:tcBorders>
            <w:shd w:val="clear" w:color="auto" w:fill="auto"/>
            <w:vAlign w:val="center"/>
          </w:tcPr>
          <w:p w:rsidR="00AD6E24" w:rsidRPr="006511D6" w:rsidRDefault="00AD6E24" w:rsidP="003B7E75">
            <w:pPr>
              <w:rPr>
                <w:bCs/>
                <w:sz w:val="24"/>
              </w:rPr>
            </w:pPr>
            <w:r w:rsidRPr="006511D6">
              <w:rPr>
                <w:bCs/>
                <w:sz w:val="24"/>
              </w:rPr>
              <w:t>计量认证</w:t>
            </w: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rFonts w:ascii="宋体" w:hAnsi="宋体" w:cs="宋体" w:hint="eastAsia"/>
                <w:bCs/>
                <w:sz w:val="24"/>
              </w:rPr>
              <w:t>★</w:t>
            </w:r>
            <w:r w:rsidRPr="006511D6">
              <w:rPr>
                <w:bCs/>
                <w:sz w:val="24"/>
              </w:rPr>
              <w:t>取得省级及以上人民政府计量行政部门颁发的计量认证证书</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shd w:val="clear" w:color="auto" w:fill="auto"/>
            <w:vAlign w:val="center"/>
          </w:tcPr>
          <w:p w:rsidR="00AD6E24" w:rsidRPr="006511D6" w:rsidRDefault="00AD6E24" w:rsidP="003B7E75">
            <w:pPr>
              <w:jc w:val="center"/>
              <w:rPr>
                <w:bCs/>
                <w:sz w:val="24"/>
              </w:rPr>
            </w:pPr>
          </w:p>
        </w:tc>
        <w:tc>
          <w:tcPr>
            <w:tcW w:w="1522" w:type="dxa"/>
            <w:vMerge w:val="restart"/>
            <w:tcBorders>
              <w:left w:val="single" w:sz="4" w:space="0" w:color="auto"/>
            </w:tcBorders>
            <w:shd w:val="clear" w:color="auto" w:fill="auto"/>
            <w:vAlign w:val="center"/>
          </w:tcPr>
          <w:p w:rsidR="00AD6E24" w:rsidRPr="006511D6" w:rsidRDefault="00AD6E24" w:rsidP="003B7E75">
            <w:pPr>
              <w:rPr>
                <w:bCs/>
                <w:sz w:val="24"/>
              </w:rPr>
            </w:pPr>
            <w:r w:rsidRPr="006511D6">
              <w:rPr>
                <w:bCs/>
                <w:sz w:val="24"/>
              </w:rPr>
              <w:t>部门设置</w:t>
            </w: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w:t>
            </w:r>
            <w:r w:rsidRPr="006511D6">
              <w:rPr>
                <w:bCs/>
                <w:sz w:val="24"/>
              </w:rPr>
              <w:t>质量管理部门</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shd w:val="clear" w:color="auto" w:fill="auto"/>
            <w:vAlign w:val="center"/>
          </w:tcPr>
          <w:p w:rsidR="00AD6E24" w:rsidRPr="006511D6" w:rsidRDefault="00AD6E24" w:rsidP="003B7E75">
            <w:pPr>
              <w:jc w:val="cente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w:t>
            </w:r>
            <w:r w:rsidRPr="006511D6">
              <w:rPr>
                <w:color w:val="000000"/>
                <w:sz w:val="24"/>
              </w:rPr>
              <w:t>评价、检测（检验）部门</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shd w:val="clear" w:color="auto" w:fill="auto"/>
            <w:vAlign w:val="center"/>
          </w:tcPr>
          <w:p w:rsidR="00AD6E24" w:rsidRPr="006511D6" w:rsidRDefault="00AD6E24" w:rsidP="003B7E75">
            <w:pPr>
              <w:jc w:val="cente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部门负责人任命文件</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shd w:val="clear" w:color="auto" w:fill="auto"/>
            <w:vAlign w:val="center"/>
          </w:tcPr>
          <w:p w:rsidR="00AD6E24" w:rsidRPr="006511D6" w:rsidRDefault="00AD6E24" w:rsidP="003B7E75">
            <w:pPr>
              <w:jc w:val="center"/>
              <w:rPr>
                <w:bCs/>
                <w:sz w:val="24"/>
              </w:rPr>
            </w:pPr>
          </w:p>
        </w:tc>
        <w:tc>
          <w:tcPr>
            <w:tcW w:w="1522" w:type="dxa"/>
            <w:vMerge w:val="restart"/>
            <w:tcBorders>
              <w:left w:val="single" w:sz="4" w:space="0" w:color="auto"/>
            </w:tcBorders>
            <w:shd w:val="clear" w:color="auto" w:fill="auto"/>
            <w:vAlign w:val="center"/>
          </w:tcPr>
          <w:p w:rsidR="00AD6E24" w:rsidRPr="006511D6" w:rsidRDefault="00AD6E24" w:rsidP="003B7E75">
            <w:pPr>
              <w:rPr>
                <w:bCs/>
                <w:sz w:val="24"/>
              </w:rPr>
            </w:pPr>
            <w:r w:rsidRPr="006511D6">
              <w:rPr>
                <w:bCs/>
                <w:sz w:val="24"/>
              </w:rPr>
              <w:t>岗位设置、</w:t>
            </w:r>
            <w:r w:rsidRPr="006511D6">
              <w:rPr>
                <w:bCs/>
                <w:sz w:val="24"/>
              </w:rPr>
              <w:lastRenderedPageBreak/>
              <w:t>职责</w:t>
            </w: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w:t>
            </w:r>
            <w:r w:rsidRPr="006511D6">
              <w:rPr>
                <w:bCs/>
                <w:sz w:val="24"/>
              </w:rPr>
              <w:t>技术负责人</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shd w:val="clear" w:color="auto" w:fill="auto"/>
            <w:vAlign w:val="center"/>
          </w:tcPr>
          <w:p w:rsidR="00AD6E24" w:rsidRPr="006511D6" w:rsidRDefault="00AD6E24" w:rsidP="003B7E75">
            <w:pPr>
              <w:jc w:val="cente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w:t>
            </w:r>
            <w:r w:rsidRPr="006511D6">
              <w:rPr>
                <w:bCs/>
                <w:sz w:val="24"/>
              </w:rPr>
              <w:t>质量控制负责人</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shd w:val="clear" w:color="auto" w:fill="auto"/>
            <w:vAlign w:val="center"/>
          </w:tcPr>
          <w:p w:rsidR="00AD6E24" w:rsidRPr="006511D6" w:rsidRDefault="00AD6E24" w:rsidP="003B7E75">
            <w:pPr>
              <w:jc w:val="cente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质量监督员、设备管理员、内审员、样品管理员、档案管理员</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shd w:val="clear" w:color="auto" w:fill="auto"/>
            <w:vAlign w:val="center"/>
          </w:tcPr>
          <w:p w:rsidR="00AD6E24" w:rsidRPr="006511D6" w:rsidRDefault="00AD6E24" w:rsidP="003B7E75">
            <w:pPr>
              <w:jc w:val="cente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评价人员、检测人员</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shd w:val="clear" w:color="auto" w:fill="auto"/>
            <w:vAlign w:val="center"/>
          </w:tcPr>
          <w:p w:rsidR="00AD6E24" w:rsidRPr="006511D6" w:rsidRDefault="00AD6E24" w:rsidP="003B7E75">
            <w:pPr>
              <w:jc w:val="cente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授权签发人</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shd w:val="clear" w:color="auto" w:fill="auto"/>
            <w:vAlign w:val="center"/>
          </w:tcPr>
          <w:p w:rsidR="00AD6E24" w:rsidRPr="006511D6" w:rsidRDefault="00AD6E24" w:rsidP="003B7E75">
            <w:pPr>
              <w:jc w:val="center"/>
              <w:rPr>
                <w:bCs/>
                <w:sz w:val="24"/>
              </w:rPr>
            </w:pPr>
          </w:p>
        </w:tc>
        <w:tc>
          <w:tcPr>
            <w:tcW w:w="1522" w:type="dxa"/>
            <w:tcBorders>
              <w:left w:val="single" w:sz="4" w:space="0" w:color="auto"/>
            </w:tcBorders>
            <w:shd w:val="clear" w:color="auto" w:fill="auto"/>
            <w:vAlign w:val="center"/>
          </w:tcPr>
          <w:p w:rsidR="00AD6E24" w:rsidRPr="006511D6" w:rsidRDefault="00AD6E24" w:rsidP="003B7E75">
            <w:pPr>
              <w:rPr>
                <w:bCs/>
                <w:sz w:val="24"/>
              </w:rPr>
            </w:pPr>
            <w:r w:rsidRPr="006511D6">
              <w:rPr>
                <w:bCs/>
                <w:sz w:val="24"/>
              </w:rPr>
              <w:t>经费保障</w:t>
            </w: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Del="007C7F6B" w:rsidRDefault="00AD6E24" w:rsidP="003B7E75">
            <w:pPr>
              <w:adjustRightInd w:val="0"/>
              <w:snapToGrid w:val="0"/>
              <w:ind w:left="-108" w:right="-112"/>
              <w:rPr>
                <w:bCs/>
                <w:sz w:val="24"/>
              </w:rPr>
            </w:pPr>
            <w:r w:rsidRPr="006511D6">
              <w:rPr>
                <w:bCs/>
                <w:sz w:val="24"/>
              </w:rPr>
              <w:t>台账及经费保障措施</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shd w:val="clear" w:color="auto" w:fill="auto"/>
            <w:vAlign w:val="center"/>
          </w:tcPr>
          <w:p w:rsidR="00AD6E24" w:rsidRPr="006511D6" w:rsidRDefault="00AD6E24" w:rsidP="003B7E75">
            <w:pPr>
              <w:jc w:val="center"/>
              <w:rPr>
                <w:bCs/>
                <w:sz w:val="24"/>
              </w:rPr>
            </w:pPr>
          </w:p>
        </w:tc>
        <w:tc>
          <w:tcPr>
            <w:tcW w:w="1522" w:type="dxa"/>
            <w:tcBorders>
              <w:left w:val="single" w:sz="4" w:space="0" w:color="auto"/>
            </w:tcBorders>
            <w:shd w:val="clear" w:color="auto" w:fill="auto"/>
            <w:vAlign w:val="center"/>
          </w:tcPr>
          <w:p w:rsidR="00AD6E24" w:rsidRPr="006511D6" w:rsidRDefault="00AD6E24" w:rsidP="003B7E75">
            <w:pPr>
              <w:rPr>
                <w:bCs/>
                <w:sz w:val="24"/>
              </w:rPr>
            </w:pPr>
            <w:r w:rsidRPr="006511D6">
              <w:rPr>
                <w:bCs/>
                <w:sz w:val="24"/>
              </w:rPr>
              <w:t>依法执业</w:t>
            </w:r>
          </w:p>
        </w:tc>
        <w:tc>
          <w:tcPr>
            <w:tcW w:w="749" w:type="dxa"/>
            <w:vAlign w:val="center"/>
          </w:tcPr>
          <w:p w:rsidR="00AD6E24" w:rsidRPr="006511D6" w:rsidRDefault="00AD6E24" w:rsidP="00AD6E24">
            <w:pPr>
              <w:numPr>
                <w:ilvl w:val="0"/>
                <w:numId w:val="2"/>
              </w:numPr>
              <w:adjustRightInd w:val="0"/>
              <w:snapToGrid w:val="0"/>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rFonts w:ascii="宋体" w:hAnsi="宋体" w:cs="宋体" w:hint="eastAsia"/>
                <w:bCs/>
                <w:sz w:val="24"/>
              </w:rPr>
              <w:t>★</w:t>
            </w:r>
            <w:r w:rsidRPr="006511D6">
              <w:rPr>
                <w:bCs/>
                <w:sz w:val="24"/>
              </w:rPr>
              <w:t>没有违法行为记录</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val="restart"/>
            <w:tcBorders>
              <w:right w:val="single" w:sz="4" w:space="0" w:color="auto"/>
            </w:tcBorders>
            <w:vAlign w:val="center"/>
          </w:tcPr>
          <w:p w:rsidR="00AD6E24" w:rsidRPr="006511D6" w:rsidRDefault="00AD6E24" w:rsidP="003B7E75">
            <w:pPr>
              <w:rPr>
                <w:bCs/>
                <w:sz w:val="24"/>
              </w:rPr>
            </w:pPr>
            <w:r w:rsidRPr="006511D6">
              <w:rPr>
                <w:bCs/>
                <w:sz w:val="24"/>
              </w:rPr>
              <w:t>2</w:t>
            </w:r>
            <w:r w:rsidRPr="006511D6">
              <w:rPr>
                <w:bCs/>
                <w:sz w:val="24"/>
              </w:rPr>
              <w:t>．人员</w:t>
            </w:r>
          </w:p>
        </w:tc>
        <w:tc>
          <w:tcPr>
            <w:tcW w:w="1522" w:type="dxa"/>
            <w:vMerge w:val="restart"/>
            <w:tcBorders>
              <w:left w:val="single" w:sz="4" w:space="0" w:color="auto"/>
            </w:tcBorders>
            <w:shd w:val="clear" w:color="auto" w:fill="auto"/>
            <w:vAlign w:val="center"/>
          </w:tcPr>
          <w:p w:rsidR="00AD6E24" w:rsidRPr="006511D6" w:rsidRDefault="00AD6E24" w:rsidP="003B7E75">
            <w:pPr>
              <w:rPr>
                <w:bCs/>
                <w:sz w:val="24"/>
              </w:rPr>
            </w:pPr>
            <w:r w:rsidRPr="006511D6">
              <w:rPr>
                <w:bCs/>
                <w:color w:val="000000"/>
                <w:sz w:val="24"/>
              </w:rPr>
              <w:t>技术负责人</w:t>
            </w: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rFonts w:ascii="宋体" w:hAnsi="宋体" w:cs="宋体" w:hint="eastAsia"/>
                <w:bCs/>
                <w:sz w:val="24"/>
              </w:rPr>
              <w:t>★</w:t>
            </w:r>
            <w:r w:rsidRPr="006511D6">
              <w:rPr>
                <w:bCs/>
                <w:sz w:val="24"/>
              </w:rPr>
              <w:t>技术负责人具有与所申报业务相适应的高级专业技术职称和</w:t>
            </w:r>
            <w:r w:rsidRPr="006511D6">
              <w:rPr>
                <w:bCs/>
                <w:sz w:val="24"/>
              </w:rPr>
              <w:t>3</w:t>
            </w:r>
            <w:r w:rsidRPr="006511D6">
              <w:rPr>
                <w:bCs/>
                <w:sz w:val="24"/>
              </w:rPr>
              <w:t>年以上工作经验，且不得外聘</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jc w:val="cente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经培训合格</w:t>
            </w:r>
          </w:p>
        </w:tc>
        <w:tc>
          <w:tcPr>
            <w:tcW w:w="915" w:type="dxa"/>
            <w:vAlign w:val="center"/>
          </w:tcPr>
          <w:p w:rsidR="00AD6E24" w:rsidRPr="006511D6" w:rsidRDefault="00AD6E24" w:rsidP="003B7E75">
            <w:pPr>
              <w:jc w:val="center"/>
              <w:rPr>
                <w:bCs/>
                <w:sz w:val="24"/>
                <w:highlight w:val="yellow"/>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jc w:val="center"/>
              <w:rPr>
                <w:bCs/>
                <w:sz w:val="24"/>
              </w:rPr>
            </w:pPr>
          </w:p>
        </w:tc>
        <w:tc>
          <w:tcPr>
            <w:tcW w:w="1522" w:type="dxa"/>
            <w:vMerge w:val="restart"/>
            <w:tcBorders>
              <w:left w:val="single" w:sz="4" w:space="0" w:color="auto"/>
            </w:tcBorders>
            <w:shd w:val="clear" w:color="auto" w:fill="auto"/>
            <w:vAlign w:val="center"/>
          </w:tcPr>
          <w:p w:rsidR="00AD6E24" w:rsidRPr="006511D6" w:rsidRDefault="00AD6E24" w:rsidP="003B7E75">
            <w:pPr>
              <w:rPr>
                <w:bCs/>
                <w:sz w:val="24"/>
              </w:rPr>
            </w:pPr>
            <w:r w:rsidRPr="006511D6">
              <w:rPr>
                <w:bCs/>
                <w:sz w:val="24"/>
              </w:rPr>
              <w:t>专业技术人员</w:t>
            </w: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高级技术职称的专业人员不少于</w:t>
            </w:r>
            <w:r w:rsidRPr="006511D6">
              <w:rPr>
                <w:bCs/>
                <w:sz w:val="24"/>
              </w:rPr>
              <w:t>1</w:t>
            </w:r>
            <w:r w:rsidRPr="006511D6">
              <w:rPr>
                <w:bCs/>
                <w:sz w:val="24"/>
              </w:rPr>
              <w:t>名</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jc w:val="cente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w:t>
            </w:r>
            <w:r w:rsidRPr="006511D6">
              <w:rPr>
                <w:bCs/>
                <w:sz w:val="24"/>
              </w:rPr>
              <w:t>中级以上技术职称或相关专业大学本科以上学历的专业人员不少于专业技术人员总数的</w:t>
            </w:r>
            <w:r w:rsidRPr="006511D6">
              <w:rPr>
                <w:bCs/>
                <w:sz w:val="24"/>
              </w:rPr>
              <w:t>40%</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jc w:val="cente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具有</w:t>
            </w:r>
            <w:r w:rsidRPr="006511D6">
              <w:rPr>
                <w:bCs/>
                <w:sz w:val="24"/>
              </w:rPr>
              <w:t>2</w:t>
            </w:r>
            <w:r w:rsidRPr="006511D6">
              <w:rPr>
                <w:bCs/>
                <w:sz w:val="24"/>
              </w:rPr>
              <w:t>年以上相关专业工作经历的放射卫生相关专业人员不少于</w:t>
            </w:r>
            <w:r w:rsidRPr="006511D6">
              <w:rPr>
                <w:bCs/>
                <w:sz w:val="24"/>
              </w:rPr>
              <w:t>2</w:t>
            </w:r>
            <w:r w:rsidRPr="006511D6">
              <w:rPr>
                <w:bCs/>
                <w:sz w:val="24"/>
              </w:rPr>
              <w:t>名</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jc w:val="cente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rFonts w:ascii="宋体" w:hAnsi="宋体" w:cs="宋体" w:hint="eastAsia"/>
                <w:bCs/>
                <w:sz w:val="24"/>
              </w:rPr>
              <w:t>★</w:t>
            </w:r>
            <w:r w:rsidRPr="006511D6">
              <w:rPr>
                <w:bCs/>
                <w:sz w:val="24"/>
              </w:rPr>
              <w:t>经培训合格的放射防护检测与评价专职技术人员不少于</w:t>
            </w:r>
            <w:r w:rsidRPr="006511D6">
              <w:rPr>
                <w:bCs/>
                <w:sz w:val="24"/>
              </w:rPr>
              <w:t>8</w:t>
            </w:r>
            <w:r w:rsidRPr="006511D6">
              <w:rPr>
                <w:bCs/>
                <w:sz w:val="24"/>
              </w:rPr>
              <w:t>名</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jc w:val="cente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C8689B" w:rsidRDefault="00AD6E24" w:rsidP="003B7E75">
            <w:pPr>
              <w:adjustRightInd w:val="0"/>
              <w:snapToGrid w:val="0"/>
              <w:ind w:left="-108" w:right="-112"/>
              <w:rPr>
                <w:bCs/>
                <w:sz w:val="24"/>
              </w:rPr>
            </w:pPr>
            <w:r w:rsidRPr="00C8689B">
              <w:rPr>
                <w:bCs/>
                <w:sz w:val="24"/>
              </w:rPr>
              <w:t>*</w:t>
            </w:r>
            <w:r w:rsidRPr="00C8689B">
              <w:rPr>
                <w:rFonts w:hint="eastAsia"/>
                <w:bCs/>
                <w:sz w:val="24"/>
              </w:rPr>
              <w:t>具有满足所申请业务范围专业要求的工程技术人员，且每项专业不少于</w:t>
            </w:r>
            <w:r w:rsidRPr="00C8689B">
              <w:rPr>
                <w:rFonts w:hint="eastAsia"/>
                <w:bCs/>
                <w:sz w:val="24"/>
              </w:rPr>
              <w:t>1</w:t>
            </w:r>
            <w:r w:rsidRPr="00C8689B">
              <w:rPr>
                <w:rFonts w:hint="eastAsia"/>
                <w:bCs/>
                <w:sz w:val="24"/>
              </w:rPr>
              <w:t>名</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jc w:val="cente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专业技术人员年度培训计划和培训记录</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jc w:val="center"/>
              <w:rPr>
                <w:bCs/>
                <w:sz w:val="24"/>
              </w:rPr>
            </w:pPr>
          </w:p>
        </w:tc>
        <w:tc>
          <w:tcPr>
            <w:tcW w:w="1522" w:type="dxa"/>
            <w:vMerge w:val="restart"/>
            <w:tcBorders>
              <w:left w:val="single" w:sz="4" w:space="0" w:color="auto"/>
            </w:tcBorders>
            <w:shd w:val="clear" w:color="auto" w:fill="auto"/>
            <w:vAlign w:val="center"/>
          </w:tcPr>
          <w:p w:rsidR="00AD6E24" w:rsidRPr="006511D6" w:rsidRDefault="00AD6E24" w:rsidP="003B7E75">
            <w:pPr>
              <w:rPr>
                <w:bCs/>
                <w:sz w:val="24"/>
              </w:rPr>
            </w:pPr>
            <w:r w:rsidRPr="006511D6">
              <w:rPr>
                <w:bCs/>
                <w:sz w:val="24"/>
              </w:rPr>
              <w:t>现场笔试考核</w:t>
            </w: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w:t>
            </w:r>
            <w:r w:rsidRPr="006511D6">
              <w:rPr>
                <w:bCs/>
                <w:sz w:val="24"/>
              </w:rPr>
              <w:t>参加现场笔试的专业技术人员比例不低于</w:t>
            </w:r>
            <w:r w:rsidRPr="006511D6">
              <w:rPr>
                <w:bCs/>
                <w:sz w:val="24"/>
              </w:rPr>
              <w:t>80</w:t>
            </w:r>
            <w:r w:rsidRPr="006511D6">
              <w:rPr>
                <w:bCs/>
                <w:sz w:val="24"/>
              </w:rPr>
              <w:t>％</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jc w:val="cente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w:t>
            </w:r>
            <w:r w:rsidRPr="006511D6">
              <w:rPr>
                <w:bCs/>
                <w:sz w:val="24"/>
              </w:rPr>
              <w:t>现场笔试人员合格率达到</w:t>
            </w:r>
            <w:r w:rsidRPr="006511D6">
              <w:rPr>
                <w:bCs/>
                <w:sz w:val="24"/>
              </w:rPr>
              <w:t>90</w:t>
            </w:r>
            <w:r w:rsidRPr="006511D6">
              <w:rPr>
                <w:bCs/>
                <w:sz w:val="24"/>
              </w:rPr>
              <w:t>％</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jc w:val="cente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管理人员口试成绩合格</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jc w:val="cente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专业技术人员口试成绩合格</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val="restart"/>
            <w:tcBorders>
              <w:right w:val="single" w:sz="4" w:space="0" w:color="auto"/>
            </w:tcBorders>
            <w:vAlign w:val="center"/>
          </w:tcPr>
          <w:p w:rsidR="00AD6E24" w:rsidRPr="006511D6" w:rsidRDefault="00AD6E24" w:rsidP="003B7E75">
            <w:pPr>
              <w:rPr>
                <w:bCs/>
                <w:sz w:val="24"/>
              </w:rPr>
            </w:pPr>
            <w:r w:rsidRPr="006511D6">
              <w:rPr>
                <w:bCs/>
                <w:sz w:val="24"/>
              </w:rPr>
              <w:t>3</w:t>
            </w:r>
            <w:r w:rsidRPr="006511D6">
              <w:rPr>
                <w:bCs/>
                <w:sz w:val="24"/>
              </w:rPr>
              <w:t>．工作场所及实验室</w:t>
            </w:r>
          </w:p>
        </w:tc>
        <w:tc>
          <w:tcPr>
            <w:tcW w:w="1522" w:type="dxa"/>
            <w:vMerge w:val="restart"/>
            <w:tcBorders>
              <w:left w:val="single" w:sz="4" w:space="0" w:color="auto"/>
            </w:tcBorders>
            <w:shd w:val="clear" w:color="auto" w:fill="auto"/>
            <w:vAlign w:val="center"/>
          </w:tcPr>
          <w:p w:rsidR="00AD6E24" w:rsidRPr="006511D6" w:rsidRDefault="00AD6E24" w:rsidP="003B7E75">
            <w:pPr>
              <w:rPr>
                <w:bCs/>
                <w:color w:val="000000"/>
                <w:sz w:val="24"/>
              </w:rPr>
            </w:pPr>
            <w:r w:rsidRPr="006511D6">
              <w:rPr>
                <w:bCs/>
                <w:color w:val="000000"/>
                <w:sz w:val="24"/>
              </w:rPr>
              <w:t>工作场所</w:t>
            </w: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rFonts w:ascii="宋体" w:hAnsi="宋体" w:cs="宋体" w:hint="eastAsia"/>
                <w:bCs/>
                <w:sz w:val="24"/>
              </w:rPr>
              <w:t>★</w:t>
            </w:r>
            <w:r w:rsidRPr="006511D6">
              <w:rPr>
                <w:bCs/>
                <w:sz w:val="24"/>
              </w:rPr>
              <w:t>有与所从事的评价、检测（检验）、质量管理等工作相适应的工作场所，工作场所面积不少于</w:t>
            </w:r>
            <w:r w:rsidRPr="006511D6">
              <w:rPr>
                <w:bCs/>
                <w:sz w:val="24"/>
              </w:rPr>
              <w:t>400</w:t>
            </w:r>
            <w:r w:rsidRPr="006511D6">
              <w:rPr>
                <w:bCs/>
                <w:sz w:val="24"/>
              </w:rPr>
              <w:t>平方米</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color w:val="000000"/>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有独立的档案室，档案室使用面积不少于</w:t>
            </w:r>
            <w:smartTag w:uri="urn:schemas-microsoft-com:office:smarttags" w:element="chmetcnv">
              <w:smartTagPr>
                <w:attr w:name="TCSC" w:val="0"/>
                <w:attr w:name="NumberType" w:val="1"/>
                <w:attr w:name="Negative" w:val="False"/>
                <w:attr w:name="HasSpace" w:val="False"/>
                <w:attr w:name="SourceValue" w:val="30"/>
                <w:attr w:name="UnitName" w:val="平方米"/>
              </w:smartTagPr>
              <w:r w:rsidRPr="006511D6">
                <w:rPr>
                  <w:bCs/>
                  <w:sz w:val="24"/>
                </w:rPr>
                <w:t>30</w:t>
              </w:r>
              <w:r w:rsidRPr="006511D6">
                <w:rPr>
                  <w:bCs/>
                  <w:sz w:val="24"/>
                </w:rPr>
                <w:t>平方米</w:t>
              </w:r>
            </w:smartTag>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vMerge w:val="restart"/>
            <w:tcBorders>
              <w:left w:val="single" w:sz="4" w:space="0" w:color="auto"/>
            </w:tcBorders>
            <w:shd w:val="clear" w:color="auto" w:fill="auto"/>
            <w:vAlign w:val="center"/>
          </w:tcPr>
          <w:p w:rsidR="00AD6E24" w:rsidRPr="006511D6" w:rsidRDefault="00AD6E24" w:rsidP="003B7E75">
            <w:pPr>
              <w:rPr>
                <w:bCs/>
                <w:color w:val="000000"/>
                <w:sz w:val="24"/>
              </w:rPr>
            </w:pPr>
            <w:r w:rsidRPr="006511D6">
              <w:rPr>
                <w:bCs/>
                <w:color w:val="000000"/>
                <w:sz w:val="24"/>
              </w:rPr>
              <w:t>实验室要求</w:t>
            </w: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工作场所符合放射卫生有关法规、规章和标准的要求，并制订有放射防护管理制度</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color w:val="000000"/>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废弃的放射性样品和其他放射性废物应当按有关规定处理</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color w:val="000000"/>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放射性样品应与其他样品分开存放，专人保管</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color w:val="000000"/>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w:t>
            </w:r>
            <w:r w:rsidRPr="006511D6">
              <w:rPr>
                <w:bCs/>
                <w:sz w:val="24"/>
              </w:rPr>
              <w:t>操作非密封放射性同位素的实验室应当有通风设备，地面、实验台应便于去除放射性污染</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color w:val="000000"/>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检测实验室应当有良好的内务管理，以保证实验室整洁有序</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color w:val="000000"/>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实验室应配有必要的防污染、防火、控制进入等安全措施</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color w:val="000000"/>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凡是检测方法或检测仪器有要求的，应按要求对检测场所的温度、湿度和放射性本底等环境条件进行有效、准确的测量并记录</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val="restart"/>
            <w:tcBorders>
              <w:right w:val="single" w:sz="4" w:space="0" w:color="auto"/>
            </w:tcBorders>
            <w:vAlign w:val="center"/>
          </w:tcPr>
          <w:p w:rsidR="00AD6E24" w:rsidRPr="006511D6" w:rsidRDefault="00AD6E24" w:rsidP="003B7E75">
            <w:pPr>
              <w:rPr>
                <w:bCs/>
                <w:sz w:val="24"/>
              </w:rPr>
            </w:pPr>
            <w:r w:rsidRPr="006511D6">
              <w:rPr>
                <w:bCs/>
                <w:sz w:val="24"/>
              </w:rPr>
              <w:t>4</w:t>
            </w:r>
            <w:r w:rsidRPr="006511D6">
              <w:rPr>
                <w:bCs/>
                <w:sz w:val="24"/>
              </w:rPr>
              <w:t>．仪器设备</w:t>
            </w:r>
          </w:p>
        </w:tc>
        <w:tc>
          <w:tcPr>
            <w:tcW w:w="1522" w:type="dxa"/>
            <w:vMerge w:val="restart"/>
            <w:tcBorders>
              <w:left w:val="single" w:sz="4" w:space="0" w:color="auto"/>
            </w:tcBorders>
            <w:shd w:val="clear" w:color="auto" w:fill="auto"/>
            <w:vAlign w:val="center"/>
          </w:tcPr>
          <w:p w:rsidR="00AD6E24" w:rsidRPr="006511D6" w:rsidRDefault="00AD6E24" w:rsidP="003B7E75">
            <w:pPr>
              <w:rPr>
                <w:bCs/>
                <w:sz w:val="24"/>
              </w:rPr>
            </w:pPr>
            <w:r w:rsidRPr="006511D6">
              <w:rPr>
                <w:bCs/>
                <w:color w:val="000000"/>
                <w:sz w:val="24"/>
              </w:rPr>
              <w:t>仪器设备配备</w:t>
            </w: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w:t>
            </w:r>
            <w:r w:rsidRPr="006511D6">
              <w:rPr>
                <w:bCs/>
                <w:sz w:val="24"/>
              </w:rPr>
              <w:t>具有开展项目需要的仪器设备（</w:t>
            </w:r>
            <w:r>
              <w:rPr>
                <w:rFonts w:hint="eastAsia"/>
                <w:bCs/>
                <w:sz w:val="24"/>
              </w:rPr>
              <w:t>附件</w:t>
            </w:r>
            <w:r>
              <w:rPr>
                <w:rFonts w:hint="eastAsia"/>
                <w:bCs/>
                <w:sz w:val="24"/>
              </w:rPr>
              <w:t>3</w:t>
            </w:r>
            <w:r w:rsidRPr="006511D6">
              <w:rPr>
                <w:bCs/>
                <w:sz w:val="24"/>
              </w:rPr>
              <w:t>附录</w:t>
            </w:r>
            <w:r w:rsidRPr="006511D6">
              <w:rPr>
                <w:bCs/>
                <w:sz w:val="24"/>
              </w:rPr>
              <w:t>3</w:t>
            </w:r>
            <w:r w:rsidRPr="006511D6">
              <w:rPr>
                <w:bCs/>
                <w:sz w:val="24"/>
              </w:rPr>
              <w:t>），仪器设备应有购置凭证，共享仪器应提供合作协议或合同书。停用设备不计入有效设备</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仪器设备的种类、数量、性能、量程、精度应满足工作的需要，并运行良好</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tcBorders>
              <w:left w:val="single" w:sz="4" w:space="0" w:color="auto"/>
            </w:tcBorders>
            <w:shd w:val="clear" w:color="auto" w:fill="auto"/>
            <w:vAlign w:val="center"/>
          </w:tcPr>
          <w:p w:rsidR="00AD6E24" w:rsidRPr="006511D6" w:rsidRDefault="00AD6E24" w:rsidP="003B7E75">
            <w:pPr>
              <w:rPr>
                <w:bCs/>
                <w:sz w:val="24"/>
              </w:rPr>
            </w:pPr>
            <w:r w:rsidRPr="006511D6">
              <w:rPr>
                <w:bCs/>
                <w:color w:val="000000"/>
                <w:sz w:val="24"/>
              </w:rPr>
              <w:t>计量检定</w:t>
            </w: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w:t>
            </w:r>
            <w:r w:rsidRPr="006511D6">
              <w:rPr>
                <w:bCs/>
                <w:sz w:val="24"/>
              </w:rPr>
              <w:t>仪器设备应定期进行计量检定或校准，并贴有相应状态标识。无计量检定规程的仪器设备，应有相应校验方法并进行定期校验</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vMerge w:val="restart"/>
            <w:tcBorders>
              <w:left w:val="single" w:sz="4" w:space="0" w:color="auto"/>
            </w:tcBorders>
            <w:shd w:val="clear" w:color="auto" w:fill="auto"/>
            <w:vAlign w:val="center"/>
          </w:tcPr>
          <w:p w:rsidR="00AD6E24" w:rsidRPr="006511D6" w:rsidRDefault="00AD6E24" w:rsidP="003B7E75">
            <w:pPr>
              <w:rPr>
                <w:bCs/>
                <w:sz w:val="24"/>
              </w:rPr>
            </w:pPr>
            <w:r w:rsidRPr="006511D6">
              <w:rPr>
                <w:bCs/>
                <w:color w:val="000000"/>
                <w:sz w:val="24"/>
              </w:rPr>
              <w:t>仪器设备管理</w:t>
            </w: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主要仪器设备应建有档案，有验收、检定校准、使用和维修等有关资料。进口仪器设备说明书的使用方法部分应当有中文译文</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color w:val="000000"/>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仪器设备应有完整的操作规程</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color w:val="000000"/>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仪器设备应有固定的放置场所，放置合理，便于操作</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tcBorders>
              <w:left w:val="single" w:sz="4" w:space="0" w:color="auto"/>
            </w:tcBorders>
            <w:shd w:val="clear" w:color="auto" w:fill="auto"/>
            <w:vAlign w:val="center"/>
          </w:tcPr>
          <w:p w:rsidR="00AD6E24" w:rsidRPr="006511D6" w:rsidRDefault="00AD6E24" w:rsidP="003B7E75">
            <w:pPr>
              <w:rPr>
                <w:bCs/>
                <w:color w:val="000000"/>
                <w:sz w:val="24"/>
              </w:rPr>
            </w:pPr>
            <w:r w:rsidRPr="006511D6">
              <w:rPr>
                <w:bCs/>
                <w:sz w:val="24"/>
              </w:rPr>
              <w:t>个体防护措施</w:t>
            </w: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为专业技术人员提供必需的劳动防护用品</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val="restart"/>
            <w:tcBorders>
              <w:right w:val="single" w:sz="4" w:space="0" w:color="auto"/>
            </w:tcBorders>
            <w:vAlign w:val="center"/>
          </w:tcPr>
          <w:p w:rsidR="00AD6E24" w:rsidRPr="006511D6" w:rsidRDefault="00AD6E24" w:rsidP="003B7E75">
            <w:pPr>
              <w:rPr>
                <w:bCs/>
                <w:sz w:val="24"/>
              </w:rPr>
            </w:pPr>
            <w:r w:rsidRPr="006511D6">
              <w:rPr>
                <w:bCs/>
                <w:sz w:val="24"/>
              </w:rPr>
              <w:t>5</w:t>
            </w:r>
            <w:r w:rsidRPr="006511D6">
              <w:rPr>
                <w:bCs/>
                <w:sz w:val="24"/>
              </w:rPr>
              <w:t>．职业病危害因素检测能力</w:t>
            </w:r>
          </w:p>
        </w:tc>
        <w:tc>
          <w:tcPr>
            <w:tcW w:w="1522" w:type="dxa"/>
            <w:tcBorders>
              <w:left w:val="single" w:sz="4" w:space="0" w:color="auto"/>
            </w:tcBorders>
            <w:shd w:val="clear" w:color="auto" w:fill="auto"/>
            <w:vAlign w:val="center"/>
          </w:tcPr>
          <w:p w:rsidR="00AD6E24" w:rsidRPr="006511D6" w:rsidRDefault="00AD6E24" w:rsidP="003B7E75">
            <w:pPr>
              <w:rPr>
                <w:bCs/>
                <w:sz w:val="24"/>
              </w:rPr>
            </w:pPr>
            <w:r w:rsidRPr="006511D6">
              <w:rPr>
                <w:bCs/>
                <w:sz w:val="24"/>
              </w:rPr>
              <w:t>检测方法</w:t>
            </w: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应采用国家、行业或地方规定的方法或标准，采用非标方法，应当进行方法比对或验证，编写操作规程（作业指导书），并经技术负责人审批</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vMerge w:val="restart"/>
            <w:tcBorders>
              <w:left w:val="single" w:sz="4" w:space="0" w:color="auto"/>
            </w:tcBorders>
            <w:shd w:val="clear" w:color="auto" w:fill="auto"/>
            <w:vAlign w:val="center"/>
          </w:tcPr>
          <w:p w:rsidR="00AD6E24" w:rsidRPr="006511D6" w:rsidRDefault="00AD6E24" w:rsidP="003B7E75">
            <w:pPr>
              <w:rPr>
                <w:bCs/>
                <w:sz w:val="24"/>
              </w:rPr>
            </w:pPr>
            <w:r w:rsidRPr="006511D6">
              <w:rPr>
                <w:bCs/>
                <w:sz w:val="24"/>
              </w:rPr>
              <w:t>检测样品管理</w:t>
            </w: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应为检测样品建立唯一识别系统和状态标识管理</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应编制有关样品采集、接收、流转、保存和安全处置的书面程序</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vMerge w:val="restart"/>
            <w:tcBorders>
              <w:left w:val="single" w:sz="4" w:space="0" w:color="auto"/>
            </w:tcBorders>
            <w:shd w:val="clear" w:color="auto" w:fill="auto"/>
            <w:vAlign w:val="center"/>
          </w:tcPr>
          <w:p w:rsidR="00AD6E24" w:rsidRPr="006511D6" w:rsidRDefault="00AD6E24" w:rsidP="003B7E75">
            <w:pPr>
              <w:rPr>
                <w:bCs/>
                <w:sz w:val="24"/>
              </w:rPr>
            </w:pPr>
            <w:r w:rsidRPr="006511D6">
              <w:rPr>
                <w:bCs/>
                <w:sz w:val="24"/>
              </w:rPr>
              <w:t>检测能力</w:t>
            </w: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w:t>
            </w:r>
            <w:r w:rsidRPr="006511D6">
              <w:rPr>
                <w:bCs/>
                <w:sz w:val="24"/>
              </w:rPr>
              <w:t>申报的检测项目应通过计量认证</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放射卫生重点检测项目不少于</w:t>
            </w:r>
            <w:r w:rsidRPr="006511D6">
              <w:rPr>
                <w:bCs/>
                <w:sz w:val="24"/>
              </w:rPr>
              <w:t>6</w:t>
            </w:r>
            <w:r w:rsidRPr="006511D6">
              <w:rPr>
                <w:bCs/>
                <w:sz w:val="24"/>
              </w:rPr>
              <w:t>项（</w:t>
            </w:r>
            <w:r>
              <w:rPr>
                <w:rFonts w:hint="eastAsia"/>
                <w:bCs/>
                <w:sz w:val="24"/>
              </w:rPr>
              <w:t>附件</w:t>
            </w:r>
            <w:r>
              <w:rPr>
                <w:rFonts w:hint="eastAsia"/>
                <w:bCs/>
                <w:sz w:val="24"/>
              </w:rPr>
              <w:t>3</w:t>
            </w:r>
            <w:r w:rsidRPr="006511D6">
              <w:rPr>
                <w:bCs/>
                <w:sz w:val="24"/>
              </w:rPr>
              <w:t>附录</w:t>
            </w:r>
            <w:r w:rsidRPr="006511D6">
              <w:rPr>
                <w:bCs/>
                <w:sz w:val="24"/>
              </w:rPr>
              <w:t>4</w:t>
            </w:r>
            <w:r w:rsidRPr="006511D6">
              <w:rPr>
                <w:bCs/>
                <w:sz w:val="24"/>
              </w:rPr>
              <w:t>）</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申报的每个检测项目应当完成至少</w:t>
            </w:r>
            <w:r w:rsidRPr="006511D6">
              <w:rPr>
                <w:bCs/>
                <w:sz w:val="24"/>
              </w:rPr>
              <w:t>2</w:t>
            </w:r>
            <w:r w:rsidRPr="006511D6">
              <w:rPr>
                <w:bCs/>
                <w:sz w:val="24"/>
              </w:rPr>
              <w:t>份检测报告（或模拟检测报告）</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vMerge w:val="restart"/>
            <w:tcBorders>
              <w:left w:val="single" w:sz="4" w:space="0" w:color="auto"/>
            </w:tcBorders>
            <w:shd w:val="clear" w:color="auto" w:fill="auto"/>
            <w:vAlign w:val="center"/>
          </w:tcPr>
          <w:p w:rsidR="00AD6E24" w:rsidRPr="006511D6" w:rsidRDefault="00AD6E24" w:rsidP="003B7E75">
            <w:pPr>
              <w:rPr>
                <w:bCs/>
                <w:sz w:val="24"/>
              </w:rPr>
            </w:pPr>
            <w:r w:rsidRPr="006511D6">
              <w:rPr>
                <w:bCs/>
                <w:sz w:val="24"/>
              </w:rPr>
              <w:t>检测报告及原始记录</w:t>
            </w:r>
          </w:p>
          <w:p w:rsidR="00AD6E24" w:rsidRPr="006511D6" w:rsidRDefault="00AD6E24" w:rsidP="003B7E75">
            <w:pPr>
              <w:rPr>
                <w:bCs/>
                <w:sz w:val="24"/>
              </w:rPr>
            </w:pPr>
            <w:r w:rsidRPr="006511D6">
              <w:rPr>
                <w:bCs/>
                <w:sz w:val="24"/>
              </w:rPr>
              <w:t>（抽查</w:t>
            </w:r>
            <w:r w:rsidRPr="006511D6">
              <w:rPr>
                <w:bCs/>
                <w:sz w:val="24"/>
              </w:rPr>
              <w:t>10</w:t>
            </w:r>
            <w:r w:rsidRPr="006511D6">
              <w:rPr>
                <w:bCs/>
                <w:sz w:val="24"/>
              </w:rPr>
              <w:t>份检测报告及原始记录档案）</w:t>
            </w: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原始记录和检测报告规范，应采用法定计量单位</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应按规定书写、更改、审核、签章、分发或保存</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数据处理规范</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w:t>
            </w:r>
            <w:r w:rsidRPr="006511D6">
              <w:rPr>
                <w:bCs/>
                <w:sz w:val="24"/>
              </w:rPr>
              <w:t>原始记录可溯源</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tcBorders>
              <w:left w:val="single" w:sz="4" w:space="0" w:color="auto"/>
            </w:tcBorders>
            <w:shd w:val="clear" w:color="auto" w:fill="auto"/>
            <w:vAlign w:val="center"/>
          </w:tcPr>
          <w:p w:rsidR="00AD6E24" w:rsidRPr="006511D6" w:rsidRDefault="00AD6E24" w:rsidP="003B7E75">
            <w:pPr>
              <w:rPr>
                <w:bCs/>
                <w:sz w:val="24"/>
              </w:rPr>
            </w:pPr>
            <w:r w:rsidRPr="006511D6">
              <w:rPr>
                <w:color w:val="000000"/>
                <w:sz w:val="24"/>
              </w:rPr>
              <w:t>质量控制措施</w:t>
            </w: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color w:val="000000"/>
                <w:sz w:val="24"/>
              </w:rPr>
              <w:t>积极采取包括使用放射性标准源、有证标准物质在内的各种质量控制措施</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tcBorders>
              <w:left w:val="single" w:sz="4" w:space="0" w:color="auto"/>
            </w:tcBorders>
            <w:shd w:val="clear" w:color="auto" w:fill="auto"/>
            <w:vAlign w:val="center"/>
          </w:tcPr>
          <w:p w:rsidR="00AD6E24" w:rsidRPr="006511D6" w:rsidRDefault="00AD6E24" w:rsidP="003B7E75">
            <w:pPr>
              <w:rPr>
                <w:bCs/>
                <w:sz w:val="24"/>
              </w:rPr>
            </w:pPr>
            <w:r w:rsidRPr="006511D6">
              <w:rPr>
                <w:bCs/>
                <w:sz w:val="24"/>
              </w:rPr>
              <w:t>实际操作能力考核（参加考核人员不少于</w:t>
            </w:r>
            <w:r w:rsidRPr="006511D6">
              <w:rPr>
                <w:bCs/>
                <w:sz w:val="24"/>
              </w:rPr>
              <w:t>3</w:t>
            </w:r>
            <w:r w:rsidRPr="006511D6">
              <w:rPr>
                <w:bCs/>
                <w:sz w:val="24"/>
              </w:rPr>
              <w:t>名）</w:t>
            </w: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w:t>
            </w:r>
            <w:r w:rsidRPr="006511D6">
              <w:rPr>
                <w:bCs/>
                <w:sz w:val="24"/>
              </w:rPr>
              <w:t>检测操作规范、熟练</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tcBorders>
              <w:left w:val="single" w:sz="4" w:space="0" w:color="auto"/>
            </w:tcBorders>
            <w:shd w:val="clear" w:color="auto" w:fill="auto"/>
            <w:vAlign w:val="center"/>
          </w:tcPr>
          <w:p w:rsidR="00AD6E24" w:rsidRPr="006511D6" w:rsidRDefault="00AD6E24" w:rsidP="003B7E75">
            <w:pPr>
              <w:rPr>
                <w:bCs/>
                <w:sz w:val="24"/>
              </w:rPr>
            </w:pPr>
            <w:r w:rsidRPr="006511D6">
              <w:rPr>
                <w:bCs/>
                <w:sz w:val="24"/>
              </w:rPr>
              <w:t>盲样考核</w:t>
            </w: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w:t>
            </w:r>
            <w:r w:rsidRPr="006511D6">
              <w:rPr>
                <w:bCs/>
                <w:sz w:val="24"/>
              </w:rPr>
              <w:t>考核样品检测结果合格</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val="restart"/>
            <w:tcBorders>
              <w:right w:val="single" w:sz="4" w:space="0" w:color="auto"/>
            </w:tcBorders>
            <w:vAlign w:val="center"/>
          </w:tcPr>
          <w:p w:rsidR="00AD6E24" w:rsidRPr="006511D6" w:rsidRDefault="00AD6E24" w:rsidP="003B7E75">
            <w:pPr>
              <w:rPr>
                <w:bCs/>
                <w:sz w:val="24"/>
              </w:rPr>
            </w:pPr>
            <w:r w:rsidRPr="006511D6">
              <w:rPr>
                <w:bCs/>
                <w:sz w:val="24"/>
              </w:rPr>
              <w:t>6</w:t>
            </w:r>
            <w:r w:rsidRPr="006511D6">
              <w:rPr>
                <w:bCs/>
                <w:sz w:val="24"/>
              </w:rPr>
              <w:t>．建设项目职业病危害评价能力</w:t>
            </w:r>
          </w:p>
        </w:tc>
        <w:tc>
          <w:tcPr>
            <w:tcW w:w="1522" w:type="dxa"/>
            <w:vMerge w:val="restart"/>
            <w:tcBorders>
              <w:left w:val="single" w:sz="4" w:space="0" w:color="auto"/>
            </w:tcBorders>
            <w:shd w:val="clear" w:color="auto" w:fill="auto"/>
            <w:vAlign w:val="center"/>
          </w:tcPr>
          <w:p w:rsidR="00AD6E24" w:rsidRPr="00C8689B" w:rsidDel="00FD60CD" w:rsidRDefault="00AD6E24" w:rsidP="003B7E75">
            <w:pPr>
              <w:rPr>
                <w:bCs/>
                <w:sz w:val="24"/>
              </w:rPr>
            </w:pPr>
            <w:r w:rsidRPr="00C8689B">
              <w:rPr>
                <w:rFonts w:hint="eastAsia"/>
                <w:bCs/>
                <w:sz w:val="24"/>
              </w:rPr>
              <w:t>评价能力</w:t>
            </w:r>
          </w:p>
        </w:tc>
        <w:tc>
          <w:tcPr>
            <w:tcW w:w="749" w:type="dxa"/>
            <w:vAlign w:val="center"/>
          </w:tcPr>
          <w:p w:rsidR="00AD6E24" w:rsidRPr="00C8689B" w:rsidRDefault="00AD6E24" w:rsidP="00AD6E24">
            <w:pPr>
              <w:numPr>
                <w:ilvl w:val="0"/>
                <w:numId w:val="2"/>
              </w:numPr>
              <w:jc w:val="center"/>
              <w:rPr>
                <w:bCs/>
                <w:sz w:val="24"/>
              </w:rPr>
            </w:pPr>
          </w:p>
        </w:tc>
        <w:tc>
          <w:tcPr>
            <w:tcW w:w="4649" w:type="dxa"/>
            <w:vAlign w:val="center"/>
          </w:tcPr>
          <w:p w:rsidR="00AD6E24" w:rsidRPr="00C8689B" w:rsidRDefault="00AD6E24" w:rsidP="003B7E75">
            <w:pPr>
              <w:adjustRightInd w:val="0"/>
              <w:snapToGrid w:val="0"/>
              <w:ind w:left="-108" w:right="-112"/>
              <w:rPr>
                <w:rFonts w:hint="eastAsia"/>
                <w:bCs/>
                <w:sz w:val="24"/>
              </w:rPr>
            </w:pPr>
            <w:r w:rsidRPr="00C8689B">
              <w:rPr>
                <w:bCs/>
                <w:sz w:val="24"/>
              </w:rPr>
              <w:t>*</w:t>
            </w:r>
            <w:r w:rsidRPr="00C8689B">
              <w:rPr>
                <w:rFonts w:hint="eastAsia"/>
                <w:bCs/>
                <w:sz w:val="24"/>
              </w:rPr>
              <w:t>具备</w:t>
            </w:r>
            <w:r>
              <w:rPr>
                <w:rFonts w:hint="eastAsia"/>
                <w:bCs/>
                <w:sz w:val="24"/>
              </w:rPr>
              <w:t>核技术</w:t>
            </w:r>
            <w:r w:rsidRPr="00C8689B">
              <w:rPr>
                <w:rFonts w:hint="eastAsia"/>
                <w:bCs/>
                <w:sz w:val="24"/>
              </w:rPr>
              <w:t>工业应用一项业务范围的评价能力</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vMerge/>
            <w:tcBorders>
              <w:left w:val="single" w:sz="4" w:space="0" w:color="auto"/>
            </w:tcBorders>
            <w:shd w:val="clear" w:color="auto" w:fill="auto"/>
            <w:vAlign w:val="center"/>
          </w:tcPr>
          <w:p w:rsidR="00AD6E24" w:rsidRPr="00C8689B" w:rsidRDefault="00AD6E24" w:rsidP="003B7E75">
            <w:pPr>
              <w:rPr>
                <w:bCs/>
                <w:sz w:val="24"/>
              </w:rPr>
            </w:pPr>
          </w:p>
        </w:tc>
        <w:tc>
          <w:tcPr>
            <w:tcW w:w="749" w:type="dxa"/>
            <w:vAlign w:val="center"/>
          </w:tcPr>
          <w:p w:rsidR="00AD6E24" w:rsidRPr="00C8689B" w:rsidRDefault="00AD6E24" w:rsidP="00AD6E24">
            <w:pPr>
              <w:numPr>
                <w:ilvl w:val="0"/>
                <w:numId w:val="2"/>
              </w:numPr>
              <w:jc w:val="center"/>
              <w:rPr>
                <w:bCs/>
                <w:sz w:val="24"/>
              </w:rPr>
            </w:pPr>
          </w:p>
        </w:tc>
        <w:tc>
          <w:tcPr>
            <w:tcW w:w="4649" w:type="dxa"/>
            <w:vAlign w:val="center"/>
          </w:tcPr>
          <w:p w:rsidR="00AD6E24" w:rsidRPr="00C8689B" w:rsidRDefault="00AD6E24" w:rsidP="003B7E75">
            <w:pPr>
              <w:adjustRightInd w:val="0"/>
              <w:snapToGrid w:val="0"/>
              <w:ind w:left="-108" w:right="-112"/>
              <w:rPr>
                <w:bCs/>
                <w:sz w:val="24"/>
              </w:rPr>
            </w:pPr>
            <w:r w:rsidRPr="00C8689B">
              <w:rPr>
                <w:bCs/>
                <w:sz w:val="24"/>
              </w:rPr>
              <w:t>*</w:t>
            </w:r>
            <w:r w:rsidRPr="00C8689B">
              <w:rPr>
                <w:rFonts w:hint="eastAsia"/>
                <w:bCs/>
                <w:sz w:val="24"/>
              </w:rPr>
              <w:t>申请的每个业务范围应至少完成</w:t>
            </w:r>
            <w:r w:rsidRPr="00C8689B">
              <w:rPr>
                <w:bCs/>
                <w:sz w:val="24"/>
              </w:rPr>
              <w:t>建设项目职业病危害放射防护预评价和控制效果评价报告</w:t>
            </w:r>
            <w:r>
              <w:rPr>
                <w:rFonts w:hint="eastAsia"/>
                <w:bCs/>
                <w:sz w:val="24"/>
              </w:rPr>
              <w:t>（</w:t>
            </w:r>
            <w:r w:rsidRPr="00C8689B">
              <w:rPr>
                <w:rFonts w:hint="eastAsia"/>
                <w:bCs/>
                <w:sz w:val="24"/>
              </w:rPr>
              <w:t>或模拟评价报告</w:t>
            </w:r>
            <w:r>
              <w:rPr>
                <w:rFonts w:hint="eastAsia"/>
                <w:bCs/>
                <w:sz w:val="24"/>
              </w:rPr>
              <w:t>）</w:t>
            </w:r>
            <w:r w:rsidRPr="00C8689B">
              <w:rPr>
                <w:bCs/>
                <w:sz w:val="24"/>
              </w:rPr>
              <w:t>各</w:t>
            </w:r>
            <w:r w:rsidRPr="00C8689B">
              <w:rPr>
                <w:rFonts w:hint="eastAsia"/>
                <w:bCs/>
                <w:sz w:val="24"/>
              </w:rPr>
              <w:t>1</w:t>
            </w:r>
            <w:r w:rsidRPr="00C8689B">
              <w:rPr>
                <w:bCs/>
                <w:sz w:val="24"/>
              </w:rPr>
              <w:t>份</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vMerge w:val="restart"/>
            <w:tcBorders>
              <w:left w:val="single" w:sz="4" w:space="0" w:color="auto"/>
            </w:tcBorders>
            <w:shd w:val="clear" w:color="auto" w:fill="auto"/>
            <w:vAlign w:val="center"/>
          </w:tcPr>
          <w:p w:rsidR="00AD6E24" w:rsidRPr="006511D6" w:rsidRDefault="00AD6E24" w:rsidP="003B7E75">
            <w:pPr>
              <w:rPr>
                <w:bCs/>
                <w:sz w:val="24"/>
              </w:rPr>
            </w:pPr>
            <w:r w:rsidRPr="006511D6">
              <w:rPr>
                <w:bCs/>
                <w:sz w:val="24"/>
              </w:rPr>
              <w:t>评价报告</w:t>
            </w:r>
          </w:p>
          <w:p w:rsidR="00AD6E24" w:rsidRPr="006511D6" w:rsidRDefault="00AD6E24" w:rsidP="003B7E75">
            <w:pPr>
              <w:rPr>
                <w:bCs/>
                <w:sz w:val="24"/>
              </w:rPr>
            </w:pPr>
            <w:r w:rsidRPr="006511D6">
              <w:rPr>
                <w:bCs/>
                <w:sz w:val="24"/>
              </w:rPr>
              <w:t>（抽查建设项目职业病危害放射防护评价报告或模拟评价报告</w:t>
            </w:r>
            <w:r w:rsidRPr="006511D6">
              <w:rPr>
                <w:bCs/>
                <w:sz w:val="24"/>
              </w:rPr>
              <w:t>4</w:t>
            </w:r>
            <w:r w:rsidRPr="006511D6">
              <w:rPr>
                <w:bCs/>
                <w:sz w:val="24"/>
              </w:rPr>
              <w:t>份）</w:t>
            </w: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评价报告书格式与内容应符合有关规定的要求</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w:t>
            </w:r>
            <w:r w:rsidRPr="006511D6">
              <w:rPr>
                <w:bCs/>
                <w:sz w:val="24"/>
              </w:rPr>
              <w:t>抽查建设项目放射防护评价报告书的专家审查意见</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评价工作的委托文件</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评价方案的制定与审核</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tcPr>
          <w:p w:rsidR="00AD6E24" w:rsidRPr="006511D6" w:rsidRDefault="00AD6E24" w:rsidP="003B7E75">
            <w:pPr>
              <w:adjustRightInd w:val="0"/>
              <w:snapToGrid w:val="0"/>
              <w:ind w:left="-108" w:right="-112"/>
              <w:rPr>
                <w:bCs/>
                <w:sz w:val="24"/>
              </w:rPr>
            </w:pPr>
            <w:r w:rsidRPr="006511D6">
              <w:rPr>
                <w:bCs/>
                <w:sz w:val="24"/>
              </w:rPr>
              <w:t>现场调查与实施</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评价报告应按照要求打印、审核、签章和发送</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评价报告及原始资料应完整归档，并按要求保存</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控制效果评价报告书的检测原始记录</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rPr>
                <w:bCs/>
                <w:sz w:val="24"/>
              </w:rPr>
            </w:pPr>
          </w:p>
        </w:tc>
        <w:tc>
          <w:tcPr>
            <w:tcW w:w="1522" w:type="dxa"/>
            <w:tcBorders>
              <w:left w:val="single" w:sz="4" w:space="0" w:color="auto"/>
            </w:tcBorders>
            <w:shd w:val="clear" w:color="auto" w:fill="auto"/>
            <w:vAlign w:val="center"/>
          </w:tcPr>
          <w:p w:rsidR="00AD6E24" w:rsidRPr="006511D6" w:rsidRDefault="00AD6E24" w:rsidP="003B7E75">
            <w:pPr>
              <w:rPr>
                <w:bCs/>
                <w:sz w:val="24"/>
              </w:rPr>
            </w:pPr>
            <w:r w:rsidRPr="006511D6">
              <w:rPr>
                <w:bCs/>
                <w:sz w:val="24"/>
              </w:rPr>
              <w:t>模拟评价</w:t>
            </w: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w:t>
            </w:r>
            <w:r w:rsidRPr="006511D6">
              <w:rPr>
                <w:bCs/>
                <w:sz w:val="24"/>
              </w:rPr>
              <w:t>编制现场模拟评价报告的源项分析、放射防护措施评价两部分，要求分析全面、准确，防护措施符合放射防护原则</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val="restart"/>
            <w:tcBorders>
              <w:right w:val="single" w:sz="4" w:space="0" w:color="auto"/>
            </w:tcBorders>
            <w:vAlign w:val="center"/>
          </w:tcPr>
          <w:p w:rsidR="00AD6E24" w:rsidRPr="006511D6" w:rsidRDefault="00AD6E24" w:rsidP="003B7E75">
            <w:pPr>
              <w:rPr>
                <w:bCs/>
                <w:sz w:val="24"/>
              </w:rPr>
            </w:pPr>
            <w:r w:rsidRPr="006511D6">
              <w:rPr>
                <w:bCs/>
                <w:sz w:val="24"/>
              </w:rPr>
              <w:t>7</w:t>
            </w:r>
            <w:r w:rsidRPr="006511D6">
              <w:rPr>
                <w:bCs/>
                <w:sz w:val="24"/>
              </w:rPr>
              <w:t>．质量管理体系</w:t>
            </w:r>
          </w:p>
        </w:tc>
        <w:tc>
          <w:tcPr>
            <w:tcW w:w="1522" w:type="dxa"/>
            <w:vMerge w:val="restart"/>
            <w:tcBorders>
              <w:left w:val="single" w:sz="4" w:space="0" w:color="auto"/>
            </w:tcBorders>
            <w:shd w:val="clear" w:color="auto" w:fill="auto"/>
            <w:vAlign w:val="center"/>
          </w:tcPr>
          <w:p w:rsidR="00AD6E24" w:rsidRPr="006511D6" w:rsidRDefault="00AD6E24" w:rsidP="003B7E75">
            <w:pPr>
              <w:rPr>
                <w:bCs/>
                <w:sz w:val="24"/>
              </w:rPr>
            </w:pPr>
            <w:r w:rsidRPr="006511D6">
              <w:rPr>
                <w:bCs/>
                <w:sz w:val="24"/>
              </w:rPr>
              <w:t>质量管理体系文件</w:t>
            </w: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w:t>
            </w:r>
            <w:r w:rsidRPr="006511D6">
              <w:rPr>
                <w:bCs/>
                <w:sz w:val="24"/>
              </w:rPr>
              <w:t>质量管理手册完整、规范、操作性强</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jc w:val="cente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w:t>
            </w:r>
            <w:r w:rsidRPr="006511D6">
              <w:rPr>
                <w:bCs/>
                <w:sz w:val="24"/>
              </w:rPr>
              <w:t>程序性文件完整、规范、操作性强</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jc w:val="cente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w:t>
            </w:r>
            <w:r w:rsidRPr="006511D6">
              <w:rPr>
                <w:bCs/>
                <w:sz w:val="24"/>
              </w:rPr>
              <w:t>作业指导书完整、规范、操作性强</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jc w:val="cente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记录表格完整、规范、操作性强</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jc w:val="center"/>
              <w:rPr>
                <w:bCs/>
                <w:sz w:val="24"/>
              </w:rPr>
            </w:pPr>
          </w:p>
        </w:tc>
        <w:tc>
          <w:tcPr>
            <w:tcW w:w="1522" w:type="dxa"/>
            <w:vMerge w:val="restart"/>
            <w:tcBorders>
              <w:left w:val="single" w:sz="4" w:space="0" w:color="auto"/>
            </w:tcBorders>
            <w:shd w:val="clear" w:color="auto" w:fill="auto"/>
            <w:vAlign w:val="center"/>
          </w:tcPr>
          <w:p w:rsidR="00AD6E24" w:rsidRPr="006511D6" w:rsidRDefault="00AD6E24" w:rsidP="003B7E75">
            <w:pPr>
              <w:rPr>
                <w:bCs/>
                <w:sz w:val="24"/>
              </w:rPr>
            </w:pPr>
            <w:r w:rsidRPr="006511D6">
              <w:rPr>
                <w:bCs/>
                <w:sz w:val="24"/>
              </w:rPr>
              <w:t>文件控制</w:t>
            </w: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文件受控制度建立健全</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jc w:val="cente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w:t>
            </w:r>
            <w:r w:rsidRPr="006511D6">
              <w:rPr>
                <w:bCs/>
                <w:sz w:val="24"/>
              </w:rPr>
              <w:t>文件控制措施落实到位</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jc w:val="center"/>
              <w:rPr>
                <w:bCs/>
                <w:sz w:val="24"/>
              </w:rPr>
            </w:pPr>
          </w:p>
        </w:tc>
        <w:tc>
          <w:tcPr>
            <w:tcW w:w="1522" w:type="dxa"/>
            <w:vMerge w:val="restart"/>
            <w:tcBorders>
              <w:left w:val="single" w:sz="4" w:space="0" w:color="auto"/>
            </w:tcBorders>
            <w:shd w:val="clear" w:color="auto" w:fill="auto"/>
            <w:vAlign w:val="center"/>
          </w:tcPr>
          <w:p w:rsidR="00AD6E24" w:rsidRPr="006511D6" w:rsidRDefault="00AD6E24" w:rsidP="003B7E75">
            <w:pPr>
              <w:rPr>
                <w:bCs/>
                <w:sz w:val="24"/>
              </w:rPr>
            </w:pPr>
            <w:r w:rsidRPr="006511D6">
              <w:rPr>
                <w:bCs/>
                <w:sz w:val="24"/>
              </w:rPr>
              <w:t>质量管理体系运行情况</w:t>
            </w: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内部审核全面、有效</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jc w:val="cente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管理评审应有效开展</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jc w:val="cente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纠正和预防措施可行、落实有效</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jc w:val="center"/>
              <w:rPr>
                <w:bCs/>
                <w:sz w:val="24"/>
              </w:rPr>
            </w:pPr>
          </w:p>
        </w:tc>
        <w:tc>
          <w:tcPr>
            <w:tcW w:w="1522" w:type="dxa"/>
            <w:vMerge w:val="restart"/>
            <w:tcBorders>
              <w:left w:val="single" w:sz="4" w:space="0" w:color="auto"/>
            </w:tcBorders>
            <w:shd w:val="clear" w:color="auto" w:fill="auto"/>
            <w:vAlign w:val="center"/>
          </w:tcPr>
          <w:p w:rsidR="00AD6E24" w:rsidRPr="006511D6" w:rsidRDefault="00AD6E24" w:rsidP="003B7E75">
            <w:pPr>
              <w:rPr>
                <w:bCs/>
                <w:sz w:val="24"/>
              </w:rPr>
            </w:pPr>
            <w:r w:rsidRPr="006511D6">
              <w:rPr>
                <w:bCs/>
                <w:sz w:val="24"/>
              </w:rPr>
              <w:t>监督记录</w:t>
            </w: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校核人记录</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jc w:val="cente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jc w:val="cente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w:t>
            </w:r>
            <w:r w:rsidRPr="006511D6">
              <w:rPr>
                <w:bCs/>
                <w:sz w:val="24"/>
              </w:rPr>
              <w:t>监督员监督记录</w:t>
            </w:r>
          </w:p>
        </w:tc>
        <w:tc>
          <w:tcPr>
            <w:tcW w:w="915" w:type="dxa"/>
            <w:vAlign w:val="center"/>
          </w:tcPr>
          <w:p w:rsidR="00AD6E24" w:rsidRPr="006511D6" w:rsidRDefault="00AD6E24" w:rsidP="003B7E75">
            <w:pPr>
              <w:jc w:val="center"/>
              <w:rPr>
                <w:bCs/>
                <w:sz w:val="24"/>
              </w:rPr>
            </w:pPr>
          </w:p>
        </w:tc>
      </w:tr>
      <w:tr w:rsidR="00AD6E24" w:rsidRPr="006511D6" w:rsidTr="003B7E75">
        <w:tblPrEx>
          <w:tblCellMar>
            <w:top w:w="0" w:type="dxa"/>
            <w:bottom w:w="0" w:type="dxa"/>
          </w:tblCellMar>
        </w:tblPrEx>
        <w:trPr>
          <w:cantSplit/>
          <w:trHeight w:val="20"/>
          <w:jc w:val="center"/>
        </w:trPr>
        <w:tc>
          <w:tcPr>
            <w:tcW w:w="1021" w:type="dxa"/>
            <w:vMerge/>
            <w:tcBorders>
              <w:right w:val="single" w:sz="4" w:space="0" w:color="auto"/>
            </w:tcBorders>
            <w:vAlign w:val="center"/>
          </w:tcPr>
          <w:p w:rsidR="00AD6E24" w:rsidRPr="006511D6" w:rsidRDefault="00AD6E24" w:rsidP="003B7E75">
            <w:pPr>
              <w:jc w:val="center"/>
              <w:rPr>
                <w:bCs/>
                <w:sz w:val="24"/>
              </w:rPr>
            </w:pPr>
          </w:p>
        </w:tc>
        <w:tc>
          <w:tcPr>
            <w:tcW w:w="1522" w:type="dxa"/>
            <w:vMerge/>
            <w:tcBorders>
              <w:left w:val="single" w:sz="4" w:space="0" w:color="auto"/>
            </w:tcBorders>
            <w:shd w:val="clear" w:color="auto" w:fill="auto"/>
            <w:vAlign w:val="center"/>
          </w:tcPr>
          <w:p w:rsidR="00AD6E24" w:rsidRPr="006511D6" w:rsidRDefault="00AD6E24" w:rsidP="003B7E75">
            <w:pPr>
              <w:jc w:val="center"/>
              <w:rPr>
                <w:bCs/>
                <w:sz w:val="24"/>
              </w:rPr>
            </w:pPr>
          </w:p>
        </w:tc>
        <w:tc>
          <w:tcPr>
            <w:tcW w:w="749" w:type="dxa"/>
            <w:vAlign w:val="center"/>
          </w:tcPr>
          <w:p w:rsidR="00AD6E24" w:rsidRPr="006511D6" w:rsidRDefault="00AD6E24" w:rsidP="00AD6E24">
            <w:pPr>
              <w:numPr>
                <w:ilvl w:val="0"/>
                <w:numId w:val="2"/>
              </w:numPr>
              <w:jc w:val="center"/>
              <w:rPr>
                <w:bCs/>
                <w:sz w:val="24"/>
              </w:rPr>
            </w:pPr>
          </w:p>
        </w:tc>
        <w:tc>
          <w:tcPr>
            <w:tcW w:w="4649" w:type="dxa"/>
            <w:vAlign w:val="center"/>
          </w:tcPr>
          <w:p w:rsidR="00AD6E24" w:rsidRPr="006511D6" w:rsidRDefault="00AD6E24" w:rsidP="003B7E75">
            <w:pPr>
              <w:adjustRightInd w:val="0"/>
              <w:snapToGrid w:val="0"/>
              <w:ind w:left="-108" w:right="-112"/>
              <w:rPr>
                <w:bCs/>
                <w:sz w:val="24"/>
              </w:rPr>
            </w:pPr>
            <w:r w:rsidRPr="006511D6">
              <w:rPr>
                <w:bCs/>
                <w:sz w:val="24"/>
              </w:rPr>
              <w:t>投诉处理记录</w:t>
            </w:r>
          </w:p>
        </w:tc>
        <w:tc>
          <w:tcPr>
            <w:tcW w:w="915" w:type="dxa"/>
            <w:vAlign w:val="center"/>
          </w:tcPr>
          <w:p w:rsidR="00AD6E24" w:rsidRPr="006511D6" w:rsidRDefault="00AD6E24" w:rsidP="003B7E75">
            <w:pPr>
              <w:jc w:val="center"/>
              <w:rPr>
                <w:bCs/>
                <w:sz w:val="24"/>
              </w:rPr>
            </w:pPr>
          </w:p>
        </w:tc>
      </w:tr>
    </w:tbl>
    <w:p w:rsidR="00AD6E24" w:rsidRPr="00387B36" w:rsidRDefault="00AD6E24" w:rsidP="00AD6E24">
      <w:pPr>
        <w:pStyle w:val="a5"/>
        <w:spacing w:before="0" w:beforeAutospacing="0" w:after="0" w:afterAutospacing="0" w:line="620" w:lineRule="exact"/>
        <w:rPr>
          <w:rFonts w:ascii="仿宋_GB2312" w:eastAsia="仿宋_GB2312" w:hint="eastAsia"/>
          <w:b/>
          <w:color w:val="auto"/>
          <w:sz w:val="28"/>
          <w:szCs w:val="20"/>
        </w:rPr>
      </w:pPr>
      <w:r w:rsidRPr="00387B36">
        <w:rPr>
          <w:rFonts w:ascii="仿宋_GB2312" w:eastAsia="仿宋_GB2312" w:hint="eastAsia"/>
          <w:b/>
          <w:color w:val="auto"/>
          <w:sz w:val="28"/>
          <w:szCs w:val="20"/>
        </w:rPr>
        <w:t>注：</w:t>
      </w:r>
      <w:r>
        <w:rPr>
          <w:rFonts w:ascii="仿宋_GB2312" w:eastAsia="仿宋_GB2312" w:hint="eastAsia"/>
          <w:b/>
          <w:color w:val="auto"/>
          <w:sz w:val="28"/>
          <w:szCs w:val="20"/>
        </w:rPr>
        <w:t>有</w:t>
      </w:r>
      <w:r w:rsidRPr="00862254">
        <w:rPr>
          <w:rFonts w:ascii="仿宋_GB2312" w:eastAsia="仿宋_GB2312" w:hint="eastAsia"/>
          <w:b/>
          <w:color w:val="auto"/>
          <w:sz w:val="28"/>
          <w:szCs w:val="20"/>
        </w:rPr>
        <w:t>★为否决项，</w:t>
      </w:r>
      <w:r w:rsidRPr="00387B36">
        <w:rPr>
          <w:rFonts w:ascii="仿宋_GB2312" w:eastAsia="仿宋_GB2312" w:hint="eastAsia"/>
          <w:b/>
          <w:color w:val="auto"/>
          <w:sz w:val="28"/>
          <w:szCs w:val="20"/>
        </w:rPr>
        <w:t>有*为关键项，</w:t>
      </w:r>
      <w:r>
        <w:rPr>
          <w:rFonts w:ascii="仿宋_GB2312" w:eastAsia="仿宋_GB2312" w:hint="eastAsia"/>
          <w:b/>
          <w:color w:val="auto"/>
          <w:sz w:val="28"/>
          <w:szCs w:val="20"/>
        </w:rPr>
        <w:t>其他</w:t>
      </w:r>
      <w:r w:rsidRPr="00387B36">
        <w:rPr>
          <w:rFonts w:ascii="仿宋_GB2312" w:eastAsia="仿宋_GB2312" w:hint="eastAsia"/>
          <w:b/>
          <w:color w:val="auto"/>
          <w:sz w:val="28"/>
          <w:szCs w:val="20"/>
        </w:rPr>
        <w:t>为一般项</w:t>
      </w:r>
      <w:r>
        <w:rPr>
          <w:rFonts w:ascii="仿宋_GB2312" w:eastAsia="仿宋_GB2312" w:hint="eastAsia"/>
          <w:b/>
          <w:color w:val="auto"/>
          <w:sz w:val="28"/>
          <w:szCs w:val="20"/>
        </w:rPr>
        <w:t>。考核结果分为符合、基本符合、不符合。</w:t>
      </w:r>
    </w:p>
    <w:p w:rsidR="00AD6E24" w:rsidRPr="00387B36" w:rsidRDefault="00AD6E24" w:rsidP="00AD6E24">
      <w:pPr>
        <w:pStyle w:val="a5"/>
        <w:spacing w:before="0" w:beforeAutospacing="0" w:after="0" w:afterAutospacing="0" w:line="620" w:lineRule="exact"/>
        <w:ind w:firstLineChars="200" w:firstLine="560"/>
        <w:outlineLvl w:val="0"/>
        <w:rPr>
          <w:rFonts w:ascii="仿宋_GB2312" w:eastAsia="仿宋_GB2312" w:hAnsi="Times New Roman" w:hint="eastAsia"/>
          <w:color w:val="auto"/>
          <w:sz w:val="28"/>
          <w:szCs w:val="20"/>
        </w:rPr>
      </w:pPr>
      <w:r w:rsidRPr="00387B36">
        <w:rPr>
          <w:rFonts w:ascii="仿宋_GB2312" w:eastAsia="仿宋_GB2312" w:hAnsi="Times New Roman" w:hint="eastAsia"/>
          <w:color w:val="auto"/>
          <w:sz w:val="28"/>
          <w:szCs w:val="20"/>
        </w:rPr>
        <w:lastRenderedPageBreak/>
        <w:t>2</w:t>
      </w:r>
      <w:r>
        <w:rPr>
          <w:rFonts w:ascii="仿宋_GB2312" w:eastAsia="仿宋_GB2312" w:hAnsi="Times New Roman" w:hint="eastAsia"/>
          <w:color w:val="auto"/>
          <w:sz w:val="28"/>
          <w:szCs w:val="20"/>
        </w:rPr>
        <w:t>．判定</w:t>
      </w:r>
      <w:r w:rsidRPr="00387B36">
        <w:rPr>
          <w:rFonts w:ascii="仿宋_GB2312" w:eastAsia="仿宋_GB2312" w:hAnsi="Times New Roman" w:hint="eastAsia"/>
          <w:color w:val="auto"/>
          <w:sz w:val="28"/>
          <w:szCs w:val="20"/>
        </w:rPr>
        <w:t>标准</w:t>
      </w:r>
    </w:p>
    <w:p w:rsidR="00AD6E24" w:rsidRDefault="00AD6E24" w:rsidP="00AD6E24">
      <w:pPr>
        <w:pStyle w:val="a5"/>
        <w:spacing w:before="0" w:beforeAutospacing="0" w:after="0" w:afterAutospacing="0" w:line="620" w:lineRule="exact"/>
        <w:ind w:firstLineChars="200" w:firstLine="560"/>
        <w:rPr>
          <w:rFonts w:ascii="仿宋_GB2312" w:eastAsia="仿宋_GB2312" w:hAnsi="Times New Roman" w:hint="eastAsia"/>
          <w:color w:val="auto"/>
          <w:sz w:val="28"/>
          <w:szCs w:val="20"/>
        </w:rPr>
      </w:pPr>
      <w:r>
        <w:rPr>
          <w:rFonts w:ascii="仿宋_GB2312" w:eastAsia="仿宋_GB2312" w:hAnsi="Times New Roman" w:hint="eastAsia"/>
          <w:color w:val="auto"/>
          <w:sz w:val="28"/>
          <w:szCs w:val="20"/>
        </w:rPr>
        <w:t>技术评审</w:t>
      </w:r>
      <w:r w:rsidRPr="00387B36">
        <w:rPr>
          <w:rFonts w:ascii="仿宋_GB2312" w:eastAsia="仿宋_GB2312" w:hAnsi="Times New Roman" w:hint="eastAsia"/>
          <w:color w:val="auto"/>
          <w:sz w:val="28"/>
          <w:szCs w:val="20"/>
        </w:rPr>
        <w:t>项目共</w:t>
      </w:r>
      <w:r>
        <w:rPr>
          <w:rFonts w:ascii="仿宋_GB2312" w:eastAsia="仿宋_GB2312" w:hAnsi="Times New Roman" w:hint="eastAsia"/>
          <w:color w:val="auto"/>
          <w:sz w:val="28"/>
          <w:szCs w:val="20"/>
        </w:rPr>
        <w:t>77</w:t>
      </w:r>
      <w:r w:rsidRPr="00387B36">
        <w:rPr>
          <w:rFonts w:ascii="仿宋_GB2312" w:eastAsia="仿宋_GB2312" w:hAnsi="Times New Roman" w:hint="eastAsia"/>
          <w:color w:val="auto"/>
          <w:sz w:val="28"/>
          <w:szCs w:val="20"/>
        </w:rPr>
        <w:t>项，其中</w:t>
      </w:r>
      <w:r>
        <w:rPr>
          <w:rFonts w:ascii="仿宋_GB2312" w:eastAsia="仿宋_GB2312" w:hAnsi="Times New Roman" w:hint="eastAsia"/>
          <w:color w:val="auto"/>
          <w:sz w:val="28"/>
          <w:szCs w:val="20"/>
        </w:rPr>
        <w:t>否决项7项，</w:t>
      </w:r>
      <w:r w:rsidRPr="00387B36">
        <w:rPr>
          <w:rFonts w:ascii="仿宋_GB2312" w:eastAsia="仿宋_GB2312" w:hAnsi="Times New Roman" w:hint="eastAsia"/>
          <w:color w:val="auto"/>
          <w:sz w:val="28"/>
          <w:szCs w:val="20"/>
        </w:rPr>
        <w:t>关键项</w:t>
      </w:r>
      <w:r>
        <w:rPr>
          <w:rFonts w:ascii="仿宋_GB2312" w:eastAsia="仿宋_GB2312" w:hAnsi="Times New Roman" w:hint="eastAsia"/>
          <w:color w:val="auto"/>
          <w:sz w:val="28"/>
          <w:szCs w:val="20"/>
        </w:rPr>
        <w:t>24</w:t>
      </w:r>
      <w:r w:rsidRPr="00387B36">
        <w:rPr>
          <w:rFonts w:ascii="仿宋_GB2312" w:eastAsia="仿宋_GB2312" w:hAnsi="Times New Roman" w:hint="eastAsia"/>
          <w:color w:val="auto"/>
          <w:sz w:val="28"/>
          <w:szCs w:val="20"/>
        </w:rPr>
        <w:t>项，一般项</w:t>
      </w:r>
      <w:r>
        <w:rPr>
          <w:rFonts w:ascii="仿宋_GB2312" w:eastAsia="仿宋_GB2312" w:hAnsi="Times New Roman" w:hint="eastAsia"/>
          <w:color w:val="auto"/>
          <w:sz w:val="28"/>
          <w:szCs w:val="20"/>
        </w:rPr>
        <w:t>46</w:t>
      </w:r>
      <w:r w:rsidRPr="00387B36">
        <w:rPr>
          <w:rFonts w:ascii="仿宋_GB2312" w:eastAsia="仿宋_GB2312" w:hAnsi="Times New Roman" w:hint="eastAsia"/>
          <w:color w:val="auto"/>
          <w:sz w:val="28"/>
          <w:szCs w:val="20"/>
        </w:rPr>
        <w:t>项。</w:t>
      </w:r>
    </w:p>
    <w:p w:rsidR="00AD6E24" w:rsidRDefault="00AD6E24" w:rsidP="00AD6E24">
      <w:pPr>
        <w:pStyle w:val="a5"/>
        <w:spacing w:before="0" w:beforeAutospacing="0" w:after="0" w:afterAutospacing="0" w:line="620" w:lineRule="exact"/>
        <w:ind w:firstLineChars="200" w:firstLine="560"/>
        <w:rPr>
          <w:rFonts w:ascii="仿宋_GB2312" w:eastAsia="仿宋_GB2312" w:hAnsi="Times New Roman" w:hint="eastAsia"/>
          <w:color w:val="auto"/>
          <w:sz w:val="28"/>
          <w:szCs w:val="20"/>
        </w:rPr>
      </w:pPr>
      <w:r>
        <w:rPr>
          <w:rFonts w:ascii="仿宋_GB2312" w:eastAsia="仿宋_GB2312" w:hAnsi="Times New Roman" w:hint="eastAsia"/>
          <w:color w:val="auto"/>
          <w:sz w:val="28"/>
          <w:szCs w:val="20"/>
        </w:rPr>
        <w:t>判定</w:t>
      </w:r>
      <w:r w:rsidRPr="00387B36">
        <w:rPr>
          <w:rFonts w:ascii="仿宋_GB2312" w:eastAsia="仿宋_GB2312" w:hAnsi="Times New Roman" w:hint="eastAsia"/>
          <w:color w:val="auto"/>
          <w:sz w:val="28"/>
          <w:szCs w:val="20"/>
        </w:rPr>
        <w:t>标准如下：</w:t>
      </w:r>
    </w:p>
    <w:tbl>
      <w:tblPr>
        <w:tblW w:w="52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0"/>
        <w:gridCol w:w="2324"/>
        <w:gridCol w:w="2325"/>
        <w:gridCol w:w="2816"/>
        <w:tblGridChange w:id="1">
          <w:tblGrid>
            <w:gridCol w:w="1550"/>
            <w:gridCol w:w="2324"/>
            <w:gridCol w:w="2325"/>
            <w:gridCol w:w="2816"/>
          </w:tblGrid>
        </w:tblGridChange>
      </w:tblGrid>
      <w:tr w:rsidR="00AD6E24" w:rsidRPr="00A926E2" w:rsidTr="003B7E75">
        <w:tblPrEx>
          <w:tblCellMar>
            <w:top w:w="0" w:type="dxa"/>
            <w:bottom w:w="0" w:type="dxa"/>
          </w:tblCellMar>
        </w:tblPrEx>
        <w:trPr>
          <w:trHeight w:val="70"/>
          <w:jc w:val="center"/>
        </w:trPr>
        <w:tc>
          <w:tcPr>
            <w:tcW w:w="1549" w:type="dxa"/>
            <w:shd w:val="clear" w:color="auto" w:fill="auto"/>
            <w:vAlign w:val="center"/>
          </w:tcPr>
          <w:p w:rsidR="00AD6E24" w:rsidRPr="00A926E2"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A926E2">
              <w:rPr>
                <w:rFonts w:ascii="Times New Roman" w:eastAsia="仿宋_GB2312" w:hAnsi="Times New Roman"/>
                <w:color w:val="auto"/>
              </w:rPr>
              <w:t>评审结论</w:t>
            </w:r>
          </w:p>
        </w:tc>
        <w:tc>
          <w:tcPr>
            <w:tcW w:w="2324" w:type="dxa"/>
            <w:shd w:val="clear" w:color="auto" w:fill="auto"/>
            <w:vAlign w:val="center"/>
          </w:tcPr>
          <w:p w:rsidR="00AD6E24" w:rsidRPr="00A926E2"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A926E2">
              <w:rPr>
                <w:rFonts w:ascii="Times New Roman" w:eastAsia="仿宋_GB2312" w:hAnsi="Times New Roman"/>
                <w:color w:val="auto"/>
              </w:rPr>
              <w:t>否决项</w:t>
            </w:r>
          </w:p>
        </w:tc>
        <w:tc>
          <w:tcPr>
            <w:tcW w:w="2325" w:type="dxa"/>
            <w:shd w:val="clear" w:color="auto" w:fill="auto"/>
            <w:vAlign w:val="center"/>
          </w:tcPr>
          <w:p w:rsidR="00AD6E24" w:rsidRPr="00A926E2" w:rsidRDefault="00AD6E24" w:rsidP="003B7E75">
            <w:pPr>
              <w:pStyle w:val="a5"/>
              <w:spacing w:line="240" w:lineRule="atLeast"/>
              <w:jc w:val="center"/>
              <w:rPr>
                <w:rFonts w:ascii="Times New Roman" w:eastAsia="仿宋_GB2312" w:hAnsi="Times New Roman"/>
                <w:color w:val="auto"/>
              </w:rPr>
            </w:pPr>
            <w:r w:rsidRPr="00A926E2">
              <w:rPr>
                <w:rFonts w:ascii="Times New Roman" w:eastAsia="仿宋_GB2312" w:hAnsi="Times New Roman"/>
                <w:color w:val="auto"/>
              </w:rPr>
              <w:t>关键项</w:t>
            </w:r>
          </w:p>
        </w:tc>
        <w:tc>
          <w:tcPr>
            <w:tcW w:w="2816" w:type="dxa"/>
            <w:shd w:val="clear" w:color="auto" w:fill="auto"/>
            <w:vAlign w:val="center"/>
          </w:tcPr>
          <w:p w:rsidR="00AD6E24" w:rsidRPr="00A926E2"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A926E2">
              <w:rPr>
                <w:rFonts w:ascii="Times New Roman" w:eastAsia="仿宋_GB2312" w:hAnsi="Times New Roman"/>
                <w:color w:val="auto"/>
              </w:rPr>
              <w:t>一般项</w:t>
            </w:r>
          </w:p>
        </w:tc>
      </w:tr>
      <w:tr w:rsidR="00AD6E24" w:rsidRPr="00A926E2" w:rsidTr="003B7E75">
        <w:tblPrEx>
          <w:tblCellMar>
            <w:top w:w="0" w:type="dxa"/>
            <w:bottom w:w="0" w:type="dxa"/>
          </w:tblCellMar>
        </w:tblPrEx>
        <w:trPr>
          <w:trHeight w:val="1072"/>
          <w:jc w:val="center"/>
        </w:trPr>
        <w:tc>
          <w:tcPr>
            <w:tcW w:w="1549" w:type="dxa"/>
            <w:vAlign w:val="center"/>
          </w:tcPr>
          <w:p w:rsidR="00AD6E24" w:rsidRPr="00A926E2"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A926E2">
              <w:rPr>
                <w:rFonts w:ascii="Times New Roman" w:eastAsia="仿宋_GB2312" w:hAnsi="Times New Roman"/>
                <w:color w:val="auto"/>
              </w:rPr>
              <w:t>通过</w:t>
            </w:r>
          </w:p>
        </w:tc>
        <w:tc>
          <w:tcPr>
            <w:tcW w:w="2324" w:type="dxa"/>
            <w:vAlign w:val="center"/>
          </w:tcPr>
          <w:p w:rsidR="00AD6E24" w:rsidRPr="00A926E2"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A926E2">
              <w:rPr>
                <w:rFonts w:ascii="Times New Roman" w:eastAsia="仿宋_GB2312" w:hAnsi="Times New Roman"/>
                <w:color w:val="auto"/>
              </w:rPr>
              <w:t>全部符合</w:t>
            </w:r>
          </w:p>
        </w:tc>
        <w:tc>
          <w:tcPr>
            <w:tcW w:w="2325" w:type="dxa"/>
            <w:vAlign w:val="center"/>
          </w:tcPr>
          <w:p w:rsidR="00AD6E24" w:rsidRPr="00A926E2"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A926E2">
              <w:rPr>
                <w:rFonts w:ascii="Times New Roman" w:eastAsia="仿宋_GB2312" w:hAnsi="Times New Roman"/>
                <w:color w:val="auto"/>
              </w:rPr>
              <w:t>全部符合</w:t>
            </w:r>
          </w:p>
        </w:tc>
        <w:tc>
          <w:tcPr>
            <w:tcW w:w="2816" w:type="dxa"/>
            <w:vAlign w:val="center"/>
          </w:tcPr>
          <w:p w:rsidR="00AD6E24" w:rsidRPr="00A926E2"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A926E2">
              <w:rPr>
                <w:rFonts w:ascii="Times New Roman" w:eastAsia="仿宋_GB2312" w:hAnsi="Times New Roman"/>
                <w:color w:val="auto"/>
              </w:rPr>
              <w:t>无不符合项或</w:t>
            </w:r>
          </w:p>
          <w:p w:rsidR="00AD6E24" w:rsidRPr="00A926E2"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A926E2">
              <w:rPr>
                <w:rFonts w:ascii="Times New Roman" w:eastAsia="仿宋_GB2312" w:hAnsi="Times New Roman"/>
                <w:color w:val="auto"/>
              </w:rPr>
              <w:t>基本符合项数</w:t>
            </w:r>
            <w:r>
              <w:rPr>
                <w:rFonts w:ascii="仿宋_GB2312" w:eastAsia="仿宋_GB2312" w:hAnsi="Times New Roman" w:hint="eastAsia"/>
                <w:color w:val="auto"/>
              </w:rPr>
              <w:t>≤</w:t>
            </w:r>
            <w:r w:rsidRPr="00A926E2">
              <w:rPr>
                <w:rFonts w:ascii="Times New Roman" w:eastAsia="仿宋_GB2312" w:hAnsi="Times New Roman"/>
                <w:color w:val="auto"/>
              </w:rPr>
              <w:t>5</w:t>
            </w:r>
            <w:r w:rsidRPr="00A926E2">
              <w:rPr>
                <w:rFonts w:ascii="Times New Roman" w:eastAsia="仿宋_GB2312" w:hAnsi="Times New Roman"/>
                <w:color w:val="auto"/>
              </w:rPr>
              <w:t>项</w:t>
            </w:r>
          </w:p>
        </w:tc>
      </w:tr>
      <w:tr w:rsidR="00AD6E24" w:rsidRPr="00A926E2" w:rsidTr="003B7E75">
        <w:tblPrEx>
          <w:tblCellMar>
            <w:top w:w="0" w:type="dxa"/>
            <w:bottom w:w="0" w:type="dxa"/>
          </w:tblCellMar>
        </w:tblPrEx>
        <w:trPr>
          <w:jc w:val="center"/>
        </w:trPr>
        <w:tc>
          <w:tcPr>
            <w:tcW w:w="1549" w:type="dxa"/>
            <w:vAlign w:val="center"/>
          </w:tcPr>
          <w:p w:rsidR="00AD6E24" w:rsidRPr="00A926E2"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A926E2">
              <w:rPr>
                <w:rFonts w:ascii="Times New Roman" w:eastAsia="仿宋_GB2312" w:hAnsi="Times New Roman"/>
                <w:color w:val="auto"/>
              </w:rPr>
              <w:t>整改后通过</w:t>
            </w:r>
          </w:p>
        </w:tc>
        <w:tc>
          <w:tcPr>
            <w:tcW w:w="2324" w:type="dxa"/>
            <w:vAlign w:val="center"/>
          </w:tcPr>
          <w:p w:rsidR="00AD6E24" w:rsidRPr="00A926E2"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A926E2">
              <w:rPr>
                <w:rFonts w:ascii="Times New Roman" w:eastAsia="仿宋_GB2312" w:hAnsi="Times New Roman"/>
                <w:color w:val="auto"/>
              </w:rPr>
              <w:t>全部符合</w:t>
            </w:r>
          </w:p>
        </w:tc>
        <w:tc>
          <w:tcPr>
            <w:tcW w:w="2325" w:type="dxa"/>
            <w:vAlign w:val="center"/>
          </w:tcPr>
          <w:p w:rsidR="00AD6E24" w:rsidRPr="00A926E2"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A926E2">
              <w:rPr>
                <w:rFonts w:ascii="Times New Roman" w:eastAsia="仿宋_GB2312" w:hAnsi="Times New Roman"/>
                <w:color w:val="auto"/>
              </w:rPr>
              <w:t>无不符合项或</w:t>
            </w:r>
          </w:p>
          <w:p w:rsidR="00AD6E24" w:rsidRPr="00A926E2"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A926E2">
              <w:rPr>
                <w:rFonts w:ascii="Times New Roman" w:eastAsia="仿宋_GB2312" w:hAnsi="Times New Roman"/>
                <w:color w:val="auto"/>
              </w:rPr>
              <w:t>基本符合项数</w:t>
            </w:r>
            <w:r>
              <w:rPr>
                <w:rFonts w:ascii="仿宋_GB2312" w:eastAsia="仿宋_GB2312" w:hAnsi="Times New Roman" w:hint="eastAsia"/>
                <w:color w:val="auto"/>
              </w:rPr>
              <w:t>≤</w:t>
            </w:r>
            <w:r w:rsidRPr="00A926E2">
              <w:rPr>
                <w:rFonts w:ascii="Times New Roman" w:eastAsia="仿宋_GB2312" w:hAnsi="Times New Roman"/>
                <w:color w:val="auto"/>
              </w:rPr>
              <w:t>2</w:t>
            </w:r>
            <w:r w:rsidRPr="00A926E2">
              <w:rPr>
                <w:rFonts w:ascii="Times New Roman" w:eastAsia="仿宋_GB2312" w:hAnsi="Times New Roman"/>
                <w:color w:val="auto"/>
              </w:rPr>
              <w:t>项</w:t>
            </w:r>
          </w:p>
        </w:tc>
        <w:tc>
          <w:tcPr>
            <w:tcW w:w="2816" w:type="dxa"/>
            <w:vAlign w:val="center"/>
          </w:tcPr>
          <w:p w:rsidR="00AD6E24" w:rsidRPr="00A926E2"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A926E2">
              <w:rPr>
                <w:rFonts w:ascii="Times New Roman" w:eastAsia="仿宋_GB2312" w:hAnsi="Times New Roman"/>
                <w:color w:val="auto"/>
              </w:rPr>
              <w:t>不符合项数</w:t>
            </w:r>
            <w:r>
              <w:rPr>
                <w:rFonts w:ascii="仿宋_GB2312" w:eastAsia="仿宋_GB2312" w:hAnsi="Times New Roman" w:hint="eastAsia"/>
                <w:color w:val="auto"/>
              </w:rPr>
              <w:t>≤</w:t>
            </w:r>
            <w:r w:rsidRPr="00A926E2">
              <w:rPr>
                <w:rFonts w:ascii="Times New Roman" w:eastAsia="仿宋_GB2312" w:hAnsi="Times New Roman"/>
                <w:color w:val="auto"/>
              </w:rPr>
              <w:t>2</w:t>
            </w:r>
            <w:r w:rsidRPr="00A926E2">
              <w:rPr>
                <w:rFonts w:ascii="Times New Roman" w:eastAsia="仿宋_GB2312" w:hAnsi="Times New Roman"/>
                <w:color w:val="auto"/>
              </w:rPr>
              <w:t>项或</w:t>
            </w:r>
          </w:p>
          <w:p w:rsidR="00AD6E24" w:rsidRPr="00A926E2"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A926E2">
              <w:rPr>
                <w:rFonts w:ascii="Times New Roman" w:eastAsia="仿宋_GB2312" w:hAnsi="Times New Roman"/>
                <w:color w:val="auto"/>
              </w:rPr>
              <w:t>5</w:t>
            </w:r>
            <w:r w:rsidRPr="00A926E2">
              <w:rPr>
                <w:rFonts w:ascii="Times New Roman" w:eastAsia="仿宋_GB2312" w:hAnsi="Times New Roman"/>
                <w:color w:val="auto"/>
              </w:rPr>
              <w:t>项</w:t>
            </w:r>
            <w:r w:rsidRPr="00A926E2">
              <w:rPr>
                <w:rFonts w:ascii="Times New Roman" w:eastAsia="仿宋_GB2312" w:hAnsi="Times New Roman"/>
                <w:color w:val="auto"/>
              </w:rPr>
              <w:t>&lt;</w:t>
            </w:r>
            <w:r w:rsidRPr="00A926E2">
              <w:rPr>
                <w:rFonts w:ascii="Times New Roman" w:eastAsia="仿宋_GB2312" w:hAnsi="Times New Roman"/>
                <w:color w:val="auto"/>
              </w:rPr>
              <w:t>基本符合项数</w:t>
            </w:r>
            <w:r>
              <w:rPr>
                <w:rFonts w:ascii="仿宋_GB2312" w:eastAsia="仿宋_GB2312" w:hAnsi="Times New Roman" w:hint="eastAsia"/>
                <w:color w:val="auto"/>
              </w:rPr>
              <w:t>≤</w:t>
            </w:r>
            <w:r w:rsidRPr="00A926E2">
              <w:rPr>
                <w:rFonts w:ascii="Times New Roman" w:eastAsia="仿宋_GB2312" w:hAnsi="Times New Roman"/>
                <w:color w:val="auto"/>
              </w:rPr>
              <w:t>8</w:t>
            </w:r>
            <w:r w:rsidRPr="00A926E2">
              <w:rPr>
                <w:rFonts w:ascii="Times New Roman" w:eastAsia="仿宋_GB2312" w:hAnsi="Times New Roman"/>
                <w:color w:val="auto"/>
              </w:rPr>
              <w:t>项</w:t>
            </w:r>
          </w:p>
        </w:tc>
      </w:tr>
      <w:tr w:rsidR="00AD6E24" w:rsidRPr="00A926E2" w:rsidTr="003B7E75">
        <w:tblPrEx>
          <w:tblCellMar>
            <w:top w:w="0" w:type="dxa"/>
            <w:bottom w:w="0" w:type="dxa"/>
          </w:tblCellMar>
        </w:tblPrEx>
        <w:trPr>
          <w:trHeight w:val="1598"/>
          <w:jc w:val="center"/>
        </w:trPr>
        <w:tc>
          <w:tcPr>
            <w:tcW w:w="1549" w:type="dxa"/>
            <w:vAlign w:val="center"/>
          </w:tcPr>
          <w:p w:rsidR="00AD6E24" w:rsidRPr="00A926E2"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A926E2">
              <w:rPr>
                <w:rFonts w:ascii="Times New Roman" w:eastAsia="仿宋_GB2312" w:hAnsi="Times New Roman"/>
                <w:color w:val="auto"/>
              </w:rPr>
              <w:t>整改后复审</w:t>
            </w:r>
          </w:p>
        </w:tc>
        <w:tc>
          <w:tcPr>
            <w:tcW w:w="2324" w:type="dxa"/>
            <w:vAlign w:val="center"/>
          </w:tcPr>
          <w:p w:rsidR="00AD6E24" w:rsidRPr="00A926E2"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A926E2">
              <w:rPr>
                <w:rFonts w:ascii="Times New Roman" w:eastAsia="仿宋_GB2312" w:hAnsi="Times New Roman"/>
                <w:color w:val="auto"/>
              </w:rPr>
              <w:t>全部符合</w:t>
            </w:r>
          </w:p>
        </w:tc>
        <w:tc>
          <w:tcPr>
            <w:tcW w:w="2325" w:type="dxa"/>
            <w:vAlign w:val="center"/>
          </w:tcPr>
          <w:p w:rsidR="00AD6E24" w:rsidRPr="00A926E2"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A926E2">
              <w:rPr>
                <w:rFonts w:ascii="Times New Roman" w:eastAsia="仿宋_GB2312" w:hAnsi="Times New Roman"/>
                <w:color w:val="auto"/>
              </w:rPr>
              <w:t>不符合项数</w:t>
            </w:r>
            <w:r>
              <w:rPr>
                <w:rFonts w:ascii="仿宋_GB2312" w:eastAsia="仿宋_GB2312" w:hAnsi="Times New Roman" w:hint="eastAsia"/>
                <w:color w:val="auto"/>
              </w:rPr>
              <w:t>≤</w:t>
            </w:r>
            <w:r w:rsidRPr="00A926E2">
              <w:rPr>
                <w:rFonts w:ascii="Times New Roman" w:eastAsia="仿宋_GB2312" w:hAnsi="Times New Roman"/>
                <w:color w:val="auto"/>
              </w:rPr>
              <w:t>2</w:t>
            </w:r>
            <w:r w:rsidRPr="00A926E2">
              <w:rPr>
                <w:rFonts w:ascii="Times New Roman" w:eastAsia="仿宋_GB2312" w:hAnsi="Times New Roman"/>
                <w:color w:val="auto"/>
              </w:rPr>
              <w:t>项或</w:t>
            </w:r>
          </w:p>
          <w:p w:rsidR="00AD6E24" w:rsidRPr="00A926E2"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A926E2">
              <w:rPr>
                <w:rFonts w:ascii="Times New Roman" w:eastAsia="仿宋_GB2312" w:hAnsi="Times New Roman"/>
                <w:color w:val="auto"/>
              </w:rPr>
              <w:t>基本符合项数</w:t>
            </w:r>
            <w:r>
              <w:rPr>
                <w:rFonts w:ascii="仿宋_GB2312" w:eastAsia="仿宋_GB2312" w:hAnsi="Times New Roman" w:hint="eastAsia"/>
                <w:color w:val="auto"/>
              </w:rPr>
              <w:t>≤</w:t>
            </w:r>
            <w:r w:rsidRPr="00A926E2">
              <w:rPr>
                <w:rFonts w:ascii="Times New Roman" w:eastAsia="仿宋_GB2312" w:hAnsi="Times New Roman"/>
                <w:color w:val="auto"/>
              </w:rPr>
              <w:t>5</w:t>
            </w:r>
            <w:r w:rsidRPr="00A926E2">
              <w:rPr>
                <w:rFonts w:ascii="Times New Roman" w:eastAsia="仿宋_GB2312" w:hAnsi="Times New Roman"/>
                <w:color w:val="auto"/>
              </w:rPr>
              <w:t>项</w:t>
            </w:r>
          </w:p>
        </w:tc>
        <w:tc>
          <w:tcPr>
            <w:tcW w:w="2816" w:type="dxa"/>
            <w:vAlign w:val="center"/>
          </w:tcPr>
          <w:p w:rsidR="00AD6E24" w:rsidRPr="00A926E2"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A926E2">
              <w:rPr>
                <w:rFonts w:ascii="Times New Roman" w:eastAsia="仿宋_GB2312" w:hAnsi="Times New Roman"/>
                <w:color w:val="auto"/>
              </w:rPr>
              <w:t>不符合项数</w:t>
            </w:r>
            <w:r>
              <w:rPr>
                <w:rFonts w:ascii="仿宋_GB2312" w:eastAsia="仿宋_GB2312" w:hAnsi="Times New Roman" w:hint="eastAsia"/>
                <w:color w:val="auto"/>
              </w:rPr>
              <w:t>≤</w:t>
            </w:r>
            <w:r w:rsidRPr="00A926E2">
              <w:rPr>
                <w:rFonts w:ascii="Times New Roman" w:eastAsia="仿宋_GB2312" w:hAnsi="Times New Roman"/>
                <w:color w:val="auto"/>
              </w:rPr>
              <w:t>5</w:t>
            </w:r>
            <w:r w:rsidRPr="00A926E2">
              <w:rPr>
                <w:rFonts w:ascii="Times New Roman" w:eastAsia="仿宋_GB2312" w:hAnsi="Times New Roman"/>
                <w:color w:val="auto"/>
              </w:rPr>
              <w:t>项或</w:t>
            </w:r>
          </w:p>
          <w:p w:rsidR="00AD6E24" w:rsidRPr="00A926E2"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A926E2">
              <w:rPr>
                <w:rFonts w:ascii="Times New Roman" w:eastAsia="仿宋_GB2312" w:hAnsi="Times New Roman"/>
                <w:color w:val="auto"/>
              </w:rPr>
              <w:t>8</w:t>
            </w:r>
            <w:r w:rsidRPr="00A926E2">
              <w:rPr>
                <w:rFonts w:ascii="Times New Roman" w:eastAsia="仿宋_GB2312" w:hAnsi="Times New Roman"/>
                <w:color w:val="auto"/>
              </w:rPr>
              <w:t>项</w:t>
            </w:r>
            <w:r w:rsidRPr="00A926E2">
              <w:rPr>
                <w:rFonts w:ascii="Times New Roman" w:eastAsia="仿宋_GB2312" w:hAnsi="Times New Roman"/>
                <w:color w:val="auto"/>
              </w:rPr>
              <w:t>&lt;</w:t>
            </w:r>
            <w:r w:rsidRPr="00A926E2">
              <w:rPr>
                <w:rFonts w:ascii="Times New Roman" w:eastAsia="仿宋_GB2312" w:hAnsi="Times New Roman"/>
                <w:color w:val="auto"/>
              </w:rPr>
              <w:t>基本符合项数</w:t>
            </w:r>
            <w:r>
              <w:rPr>
                <w:rFonts w:ascii="仿宋_GB2312" w:eastAsia="仿宋_GB2312" w:hAnsi="Times New Roman" w:hint="eastAsia"/>
                <w:color w:val="auto"/>
              </w:rPr>
              <w:t>≤</w:t>
            </w:r>
            <w:r w:rsidRPr="00A926E2">
              <w:rPr>
                <w:rFonts w:ascii="Times New Roman" w:eastAsia="仿宋_GB2312" w:hAnsi="Times New Roman"/>
                <w:color w:val="auto"/>
              </w:rPr>
              <w:t>10</w:t>
            </w:r>
            <w:r w:rsidRPr="00A926E2">
              <w:rPr>
                <w:rFonts w:ascii="Times New Roman" w:eastAsia="仿宋_GB2312" w:hAnsi="Times New Roman"/>
                <w:color w:val="auto"/>
              </w:rPr>
              <w:t>项</w:t>
            </w:r>
          </w:p>
        </w:tc>
      </w:tr>
      <w:tr w:rsidR="00AD6E24" w:rsidRPr="00A926E2" w:rsidTr="003B7E75">
        <w:tblPrEx>
          <w:tblCellMar>
            <w:top w:w="0" w:type="dxa"/>
            <w:bottom w:w="0" w:type="dxa"/>
          </w:tblCellMar>
        </w:tblPrEx>
        <w:trPr>
          <w:trHeight w:val="70"/>
          <w:jc w:val="center"/>
        </w:trPr>
        <w:tc>
          <w:tcPr>
            <w:tcW w:w="1549" w:type="dxa"/>
            <w:vAlign w:val="center"/>
          </w:tcPr>
          <w:p w:rsidR="00AD6E24" w:rsidRPr="00A926E2"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A926E2">
              <w:rPr>
                <w:rFonts w:ascii="Times New Roman" w:eastAsia="仿宋_GB2312" w:hAnsi="Times New Roman"/>
                <w:color w:val="auto"/>
              </w:rPr>
              <w:t>不通过</w:t>
            </w:r>
          </w:p>
        </w:tc>
        <w:tc>
          <w:tcPr>
            <w:tcW w:w="2324" w:type="dxa"/>
            <w:vAlign w:val="center"/>
          </w:tcPr>
          <w:p w:rsidR="00AD6E24" w:rsidRPr="00A926E2"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A926E2">
              <w:rPr>
                <w:rFonts w:ascii="Times New Roman" w:eastAsia="仿宋_GB2312" w:hAnsi="Times New Roman"/>
                <w:color w:val="auto"/>
              </w:rPr>
              <w:t>不符合项</w:t>
            </w:r>
            <w:r w:rsidRPr="00D151B3">
              <w:rPr>
                <w:rFonts w:ascii="仿宋_GB2312" w:eastAsia="仿宋_GB2312" w:hAnsi="Times New Roman"/>
                <w:color w:val="auto"/>
              </w:rPr>
              <w:t>数</w:t>
            </w:r>
            <w:r>
              <w:rPr>
                <w:rFonts w:ascii="仿宋_GB2312" w:eastAsia="仿宋_GB2312" w:hAnsi="Times New Roman" w:hint="eastAsia"/>
                <w:color w:val="auto"/>
              </w:rPr>
              <w:t>≥</w:t>
            </w:r>
            <w:r w:rsidRPr="00A926E2">
              <w:rPr>
                <w:rFonts w:ascii="Times New Roman" w:eastAsia="仿宋_GB2312" w:hAnsi="Times New Roman"/>
                <w:color w:val="auto"/>
              </w:rPr>
              <w:t>1</w:t>
            </w:r>
            <w:r w:rsidRPr="00A926E2">
              <w:rPr>
                <w:rFonts w:ascii="Times New Roman" w:eastAsia="仿宋_GB2312" w:hAnsi="Times New Roman"/>
                <w:color w:val="auto"/>
              </w:rPr>
              <w:t>项</w:t>
            </w:r>
          </w:p>
        </w:tc>
        <w:tc>
          <w:tcPr>
            <w:tcW w:w="2325" w:type="dxa"/>
            <w:vAlign w:val="center"/>
          </w:tcPr>
          <w:p w:rsidR="00AD6E24" w:rsidRPr="00A926E2"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A926E2">
              <w:rPr>
                <w:rFonts w:ascii="Times New Roman" w:eastAsia="仿宋_GB2312" w:hAnsi="Times New Roman"/>
                <w:color w:val="auto"/>
              </w:rPr>
              <w:t>不符合项数</w:t>
            </w:r>
            <w:r w:rsidRPr="00A926E2">
              <w:rPr>
                <w:rFonts w:ascii="Times New Roman" w:eastAsia="仿宋_GB2312" w:hAnsi="Times New Roman"/>
                <w:color w:val="auto"/>
              </w:rPr>
              <w:t>&gt;2</w:t>
            </w:r>
            <w:r w:rsidRPr="00A926E2">
              <w:rPr>
                <w:rFonts w:ascii="Times New Roman" w:eastAsia="仿宋_GB2312" w:hAnsi="Times New Roman"/>
                <w:color w:val="auto"/>
              </w:rPr>
              <w:t>项或</w:t>
            </w:r>
          </w:p>
          <w:p w:rsidR="00AD6E24" w:rsidRPr="00A926E2"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A926E2">
              <w:rPr>
                <w:rFonts w:ascii="Times New Roman" w:eastAsia="仿宋_GB2312" w:hAnsi="Times New Roman"/>
                <w:color w:val="auto"/>
              </w:rPr>
              <w:t>基本符合项数</w:t>
            </w:r>
            <w:r w:rsidRPr="00A926E2">
              <w:rPr>
                <w:rFonts w:ascii="Times New Roman" w:eastAsia="仿宋_GB2312" w:hAnsi="Times New Roman"/>
                <w:color w:val="auto"/>
              </w:rPr>
              <w:t>&gt;5</w:t>
            </w:r>
            <w:r w:rsidRPr="00A926E2">
              <w:rPr>
                <w:rFonts w:ascii="Times New Roman" w:eastAsia="仿宋_GB2312" w:hAnsi="Times New Roman"/>
                <w:color w:val="auto"/>
              </w:rPr>
              <w:t>项</w:t>
            </w:r>
          </w:p>
        </w:tc>
        <w:tc>
          <w:tcPr>
            <w:tcW w:w="2816" w:type="dxa"/>
            <w:vAlign w:val="center"/>
          </w:tcPr>
          <w:p w:rsidR="00AD6E24" w:rsidRPr="00A926E2"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A926E2">
              <w:rPr>
                <w:rFonts w:ascii="Times New Roman" w:eastAsia="仿宋_GB2312" w:hAnsi="Times New Roman"/>
                <w:color w:val="auto"/>
              </w:rPr>
              <w:t>不符合项数</w:t>
            </w:r>
            <w:r w:rsidRPr="00A926E2">
              <w:rPr>
                <w:rFonts w:ascii="Times New Roman" w:eastAsia="仿宋_GB2312" w:hAnsi="Times New Roman"/>
                <w:color w:val="auto"/>
              </w:rPr>
              <w:t>&gt;5</w:t>
            </w:r>
            <w:r w:rsidRPr="00A926E2">
              <w:rPr>
                <w:rFonts w:ascii="Times New Roman" w:eastAsia="仿宋_GB2312" w:hAnsi="Times New Roman"/>
                <w:color w:val="auto"/>
              </w:rPr>
              <w:t>项或</w:t>
            </w:r>
          </w:p>
          <w:p w:rsidR="00AD6E24" w:rsidRPr="00A926E2" w:rsidRDefault="00AD6E24" w:rsidP="003B7E75">
            <w:pPr>
              <w:pStyle w:val="a5"/>
              <w:spacing w:before="0" w:beforeAutospacing="0" w:after="0" w:afterAutospacing="0" w:line="240" w:lineRule="atLeast"/>
              <w:jc w:val="center"/>
              <w:rPr>
                <w:rFonts w:ascii="Times New Roman" w:eastAsia="仿宋_GB2312" w:hAnsi="Times New Roman"/>
                <w:color w:val="auto"/>
              </w:rPr>
            </w:pPr>
            <w:r w:rsidRPr="00A926E2">
              <w:rPr>
                <w:rFonts w:ascii="Times New Roman" w:eastAsia="仿宋_GB2312" w:hAnsi="Times New Roman"/>
                <w:color w:val="auto"/>
              </w:rPr>
              <w:t>基本符合项数</w:t>
            </w:r>
            <w:r w:rsidRPr="00A926E2">
              <w:rPr>
                <w:rFonts w:ascii="Times New Roman" w:eastAsia="仿宋_GB2312" w:hAnsi="Times New Roman"/>
                <w:color w:val="auto"/>
              </w:rPr>
              <w:t>&gt;10</w:t>
            </w:r>
            <w:r w:rsidRPr="00A926E2">
              <w:rPr>
                <w:rFonts w:ascii="Times New Roman" w:eastAsia="仿宋_GB2312" w:hAnsi="Times New Roman"/>
                <w:color w:val="auto"/>
              </w:rPr>
              <w:t>项</w:t>
            </w:r>
          </w:p>
        </w:tc>
      </w:tr>
    </w:tbl>
    <w:p w:rsidR="00C11340" w:rsidRPr="00AD6E24" w:rsidRDefault="00C11340"/>
    <w:sectPr w:rsidR="00C11340" w:rsidRPr="00AD6E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340" w:rsidRDefault="00C11340" w:rsidP="00AD6E24">
      <w:r>
        <w:separator/>
      </w:r>
    </w:p>
  </w:endnote>
  <w:endnote w:type="continuationSeparator" w:id="1">
    <w:p w:rsidR="00C11340" w:rsidRDefault="00C11340" w:rsidP="00AD6E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340" w:rsidRDefault="00C11340" w:rsidP="00AD6E24">
      <w:r>
        <w:separator/>
      </w:r>
    </w:p>
  </w:footnote>
  <w:footnote w:type="continuationSeparator" w:id="1">
    <w:p w:rsidR="00C11340" w:rsidRDefault="00C11340" w:rsidP="00AD6E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55BE5"/>
    <w:multiLevelType w:val="hybridMultilevel"/>
    <w:tmpl w:val="396AE47E"/>
    <w:lvl w:ilvl="0" w:tplc="86443D5E">
      <w:start w:val="1"/>
      <w:numFmt w:val="decimal"/>
      <w:lvlText w:val="%1"/>
      <w:lvlJc w:val="left"/>
      <w:pPr>
        <w:tabs>
          <w:tab w:val="num" w:pos="170"/>
        </w:tabs>
        <w:ind w:left="170" w:hanging="17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1EF3F06"/>
    <w:multiLevelType w:val="hybridMultilevel"/>
    <w:tmpl w:val="1FC8B2FA"/>
    <w:lvl w:ilvl="0" w:tplc="8682B8E4">
      <w:start w:val="1"/>
      <w:numFmt w:val="decimal"/>
      <w:lvlText w:val="%1"/>
      <w:lvlJc w:val="left"/>
      <w:pPr>
        <w:tabs>
          <w:tab w:val="num" w:pos="170"/>
        </w:tabs>
        <w:ind w:left="170" w:hanging="17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6E24"/>
    <w:rsid w:val="00AD6E24"/>
    <w:rsid w:val="00C113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E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6E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6E24"/>
    <w:rPr>
      <w:sz w:val="18"/>
      <w:szCs w:val="18"/>
    </w:rPr>
  </w:style>
  <w:style w:type="paragraph" w:styleId="a4">
    <w:name w:val="footer"/>
    <w:basedOn w:val="a"/>
    <w:link w:val="Char0"/>
    <w:uiPriority w:val="99"/>
    <w:semiHidden/>
    <w:unhideWhenUsed/>
    <w:rsid w:val="00AD6E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6E24"/>
    <w:rPr>
      <w:sz w:val="18"/>
      <w:szCs w:val="18"/>
    </w:rPr>
  </w:style>
  <w:style w:type="paragraph" w:styleId="a5">
    <w:name w:val="Normal (Web)"/>
    <w:basedOn w:val="a"/>
    <w:rsid w:val="00AD6E24"/>
    <w:pPr>
      <w:widowControl/>
      <w:spacing w:before="100" w:beforeAutospacing="1" w:after="100" w:afterAutospacing="1"/>
      <w:jc w:val="left"/>
    </w:pPr>
    <w:rPr>
      <w:rFonts w:ascii="宋体" w:hAnsi="宋体"/>
      <w:color w:val="6633FF"/>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929</Words>
  <Characters>5298</Characters>
  <Application>Microsoft Office Word</Application>
  <DocSecurity>0</DocSecurity>
  <Lines>44</Lines>
  <Paragraphs>12</Paragraphs>
  <ScaleCrop>false</ScaleCrop>
  <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徐雷xulei</dc:creator>
  <cp:keywords/>
  <dc:description/>
  <cp:lastModifiedBy>徐雷xulei</cp:lastModifiedBy>
  <cp:revision>2</cp:revision>
  <dcterms:created xsi:type="dcterms:W3CDTF">2016-12-21T09:19:00Z</dcterms:created>
  <dcterms:modified xsi:type="dcterms:W3CDTF">2016-12-21T09:19:00Z</dcterms:modified>
</cp:coreProperties>
</file>