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2115" w:rsidRDefault="006A2115">
      <w:pPr>
        <w:jc w:val="center"/>
        <w:rPr>
          <w:rFonts w:ascii="仿宋" w:eastAsia="仿宋" w:hAnsi="仿宋"/>
          <w:b/>
          <w:sz w:val="44"/>
          <w:szCs w:val="44"/>
        </w:rPr>
      </w:pPr>
    </w:p>
    <w:p w:rsidR="006A2115" w:rsidRDefault="006A2115">
      <w:pPr>
        <w:jc w:val="center"/>
        <w:rPr>
          <w:rFonts w:ascii="仿宋" w:eastAsia="仿宋" w:hAnsi="仿宋"/>
          <w:b/>
          <w:sz w:val="44"/>
          <w:szCs w:val="44"/>
        </w:rPr>
      </w:pPr>
    </w:p>
    <w:p w:rsidR="006A2115" w:rsidRDefault="006A2115">
      <w:pPr>
        <w:jc w:val="center"/>
        <w:rPr>
          <w:rFonts w:ascii="仿宋" w:eastAsia="仿宋" w:hAnsi="仿宋"/>
          <w:b/>
          <w:sz w:val="44"/>
          <w:szCs w:val="44"/>
        </w:rPr>
      </w:pPr>
    </w:p>
    <w:p w:rsidR="006A2115" w:rsidRDefault="005C551E">
      <w:pPr>
        <w:jc w:val="center"/>
        <w:rPr>
          <w:rFonts w:ascii="仿宋" w:eastAsia="仿宋" w:hAnsi="仿宋"/>
          <w:b/>
          <w:sz w:val="44"/>
          <w:szCs w:val="44"/>
        </w:rPr>
      </w:pPr>
      <w:bookmarkStart w:id="0" w:name="_GoBack"/>
      <w:r>
        <w:rPr>
          <w:rFonts w:ascii="仿宋" w:eastAsia="仿宋" w:hAnsi="仿宋" w:hint="eastAsia"/>
          <w:b/>
          <w:sz w:val="44"/>
          <w:szCs w:val="44"/>
        </w:rPr>
        <w:t>危险化学品从业单位安全生产标准化</w:t>
      </w:r>
    </w:p>
    <w:p w:rsidR="006A2115" w:rsidRDefault="005C551E">
      <w:pPr>
        <w:jc w:val="center"/>
        <w:rPr>
          <w:rFonts w:ascii="仿宋" w:eastAsia="仿宋" w:hAnsi="仿宋"/>
          <w:b/>
          <w:sz w:val="84"/>
          <w:szCs w:val="84"/>
        </w:rPr>
      </w:pPr>
      <w:r>
        <w:rPr>
          <w:rFonts w:ascii="仿宋" w:eastAsia="仿宋" w:hAnsi="仿宋" w:hint="eastAsia"/>
          <w:b/>
          <w:sz w:val="84"/>
          <w:szCs w:val="84"/>
        </w:rPr>
        <w:t>诊断报告</w:t>
      </w:r>
    </w:p>
    <w:bookmarkEnd w:id="0"/>
    <w:p w:rsidR="006A2115" w:rsidRDefault="006A2115">
      <w:pPr>
        <w:jc w:val="center"/>
        <w:rPr>
          <w:rFonts w:ascii="仿宋" w:eastAsia="仿宋" w:hAnsi="仿宋"/>
          <w:b/>
          <w:sz w:val="84"/>
          <w:szCs w:val="84"/>
        </w:rPr>
      </w:pPr>
    </w:p>
    <w:p w:rsidR="006A2115" w:rsidRDefault="006A2115">
      <w:pPr>
        <w:jc w:val="center"/>
        <w:rPr>
          <w:rFonts w:ascii="仿宋" w:eastAsia="仿宋" w:hAnsi="仿宋"/>
          <w:b/>
          <w:sz w:val="84"/>
          <w:szCs w:val="84"/>
        </w:rPr>
      </w:pPr>
    </w:p>
    <w:p w:rsidR="006A2115" w:rsidRDefault="006A2115">
      <w:pPr>
        <w:jc w:val="center"/>
        <w:rPr>
          <w:rFonts w:ascii="仿宋" w:eastAsia="仿宋" w:hAnsi="仿宋"/>
          <w:b/>
          <w:sz w:val="84"/>
          <w:szCs w:val="84"/>
        </w:rPr>
      </w:pPr>
    </w:p>
    <w:p w:rsidR="006A2115" w:rsidRDefault="006A2115">
      <w:pPr>
        <w:jc w:val="center"/>
        <w:rPr>
          <w:rFonts w:ascii="仿宋" w:eastAsia="仿宋" w:hAnsi="仿宋"/>
          <w:b/>
          <w:sz w:val="84"/>
          <w:szCs w:val="84"/>
        </w:rPr>
      </w:pPr>
    </w:p>
    <w:p w:rsidR="006A2115" w:rsidRDefault="006A2115">
      <w:pPr>
        <w:jc w:val="center"/>
        <w:rPr>
          <w:rFonts w:ascii="仿宋" w:eastAsia="仿宋" w:hAnsi="仿宋"/>
          <w:b/>
          <w:sz w:val="84"/>
          <w:szCs w:val="84"/>
        </w:rPr>
      </w:pPr>
    </w:p>
    <w:p w:rsidR="006A2115" w:rsidRDefault="006A2115">
      <w:pPr>
        <w:jc w:val="center"/>
        <w:rPr>
          <w:rFonts w:ascii="仿宋" w:eastAsia="仿宋" w:hAnsi="仿宋"/>
          <w:b/>
          <w:sz w:val="84"/>
          <w:szCs w:val="84"/>
        </w:rPr>
      </w:pPr>
    </w:p>
    <w:p w:rsidR="006A2115" w:rsidRDefault="006A2115">
      <w:pPr>
        <w:rPr>
          <w:rFonts w:ascii="仿宋" w:eastAsia="仿宋" w:hAnsi="仿宋"/>
          <w:b/>
          <w:sz w:val="84"/>
          <w:szCs w:val="84"/>
        </w:rPr>
      </w:pPr>
    </w:p>
    <w:p w:rsidR="006A2115" w:rsidRDefault="005C551E">
      <w:pPr>
        <w:rPr>
          <w:rFonts w:ascii="仿宋" w:eastAsia="仿宋" w:hAnsi="仿宋"/>
          <w:b/>
          <w:sz w:val="32"/>
          <w:szCs w:val="32"/>
          <w:u w:val="single"/>
        </w:rPr>
      </w:pPr>
      <w:r>
        <w:rPr>
          <w:rFonts w:ascii="仿宋" w:eastAsia="仿宋" w:hAnsi="仿宋" w:hint="eastAsia"/>
          <w:b/>
          <w:sz w:val="32"/>
          <w:szCs w:val="32"/>
        </w:rPr>
        <w:t>诊断单位：</w:t>
      </w:r>
      <w:r>
        <w:rPr>
          <w:rFonts w:ascii="仿宋" w:eastAsia="仿宋" w:hAnsi="仿宋" w:hint="eastAsia"/>
          <w:b/>
          <w:sz w:val="32"/>
          <w:szCs w:val="32"/>
          <w:u w:val="single"/>
        </w:rPr>
        <w:t xml:space="preserve">                                          </w:t>
      </w:r>
    </w:p>
    <w:p w:rsidR="006A2115" w:rsidRDefault="006A2115">
      <w:pPr>
        <w:widowControl/>
        <w:jc w:val="left"/>
        <w:rPr>
          <w:rFonts w:ascii="仿宋" w:eastAsia="仿宋" w:hAnsi="仿宋"/>
          <w:b/>
          <w:sz w:val="32"/>
          <w:szCs w:val="32"/>
          <w:u w:val="single"/>
        </w:rPr>
      </w:pPr>
    </w:p>
    <w:p w:rsidR="006A2115" w:rsidRDefault="006A2115">
      <w:pPr>
        <w:rPr>
          <w:rFonts w:ascii="仿宋" w:eastAsia="仿宋" w:hAnsi="仿宋"/>
          <w:sz w:val="32"/>
          <w:szCs w:val="32"/>
        </w:rPr>
        <w:sectPr w:rsidR="006A2115">
          <w:headerReference w:type="even" r:id="rId9"/>
          <w:headerReference w:type="default" r:id="rId10"/>
          <w:pgSz w:w="11906" w:h="16838"/>
          <w:pgMar w:top="1928" w:right="1474" w:bottom="1928" w:left="1588" w:header="851" w:footer="992" w:gutter="0"/>
          <w:cols w:space="720"/>
          <w:docGrid w:type="lines" w:linePitch="579"/>
        </w:sectPr>
      </w:pPr>
    </w:p>
    <w:p w:rsidR="006A2115" w:rsidRDefault="006A2115">
      <w:pPr>
        <w:jc w:val="center"/>
        <w:rPr>
          <w:rFonts w:ascii="仿宋" w:eastAsia="仿宋" w:hAnsi="仿宋"/>
          <w:b/>
          <w:bCs/>
          <w:sz w:val="36"/>
          <w:szCs w:val="36"/>
        </w:rPr>
      </w:pPr>
    </w:p>
    <w:p w:rsidR="006A2115" w:rsidRDefault="005C551E">
      <w:pPr>
        <w:jc w:val="center"/>
        <w:rPr>
          <w:rFonts w:ascii="仿宋" w:eastAsia="仿宋" w:hAnsi="仿宋"/>
          <w:b/>
          <w:bCs/>
          <w:sz w:val="36"/>
          <w:szCs w:val="36"/>
        </w:rPr>
      </w:pPr>
      <w:r>
        <w:rPr>
          <w:rFonts w:ascii="仿宋" w:eastAsia="仿宋" w:hAnsi="仿宋" w:hint="eastAsia"/>
          <w:b/>
          <w:bCs/>
          <w:sz w:val="36"/>
          <w:szCs w:val="36"/>
        </w:rPr>
        <w:t>专家组</w:t>
      </w:r>
    </w:p>
    <w:tbl>
      <w:tblPr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8"/>
        <w:gridCol w:w="1440"/>
        <w:gridCol w:w="2340"/>
        <w:gridCol w:w="2520"/>
        <w:gridCol w:w="1440"/>
      </w:tblGrid>
      <w:tr w:rsidR="006A2115">
        <w:trPr>
          <w:trHeight w:val="573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专家组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姓</w:t>
            </w: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名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评审人员培训合格证书编号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专业及经历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签</w:t>
            </w: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 xml:space="preserve">  </w:t>
            </w:r>
            <w:r>
              <w:rPr>
                <w:rFonts w:ascii="仿宋" w:eastAsia="仿宋" w:hAnsi="仿宋" w:cs="宋体" w:hint="eastAsia"/>
                <w:b/>
                <w:kern w:val="0"/>
                <w:sz w:val="24"/>
              </w:rPr>
              <w:t>字</w:t>
            </w:r>
          </w:p>
        </w:tc>
      </w:tr>
      <w:tr w:rsidR="006A2115">
        <w:trPr>
          <w:trHeight w:val="573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组长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</w:p>
        </w:tc>
      </w:tr>
      <w:tr w:rsidR="006A2115">
        <w:trPr>
          <w:trHeight w:val="573"/>
        </w:trPr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成员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center"/>
              <w:rPr>
                <w:rFonts w:ascii="仿宋" w:eastAsia="仿宋" w:hAnsi="仿宋" w:cs="宋体"/>
                <w:b/>
                <w:kern w:val="0"/>
                <w:sz w:val="24"/>
              </w:rPr>
            </w:pPr>
          </w:p>
        </w:tc>
      </w:tr>
      <w:tr w:rsidR="006A2115"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lef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</w:tr>
      <w:tr w:rsidR="006A2115"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lef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</w:tr>
      <w:tr w:rsidR="006A2115"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lef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</w:tr>
      <w:tr w:rsidR="006A2115"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lef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</w:tr>
      <w:tr w:rsidR="006A2115"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lef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</w:tr>
      <w:tr w:rsidR="006A2115"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left"/>
              <w:rPr>
                <w:rFonts w:ascii="仿宋" w:eastAsia="仿宋" w:hAnsi="仿宋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jc w:val="center"/>
              <w:rPr>
                <w:rFonts w:ascii="仿宋" w:eastAsia="仿宋" w:hAnsi="仿宋"/>
                <w:b/>
                <w:bCs/>
                <w:sz w:val="32"/>
                <w:szCs w:val="32"/>
              </w:rPr>
            </w:pPr>
          </w:p>
        </w:tc>
      </w:tr>
    </w:tbl>
    <w:p w:rsidR="006A2115" w:rsidRDefault="006A2115">
      <w:pPr>
        <w:widowControl/>
        <w:jc w:val="left"/>
        <w:rPr>
          <w:rFonts w:ascii="仿宋" w:eastAsia="仿宋" w:hAnsi="仿宋"/>
          <w:b/>
          <w:sz w:val="32"/>
          <w:szCs w:val="32"/>
          <w:u w:val="single"/>
        </w:rPr>
        <w:sectPr w:rsidR="006A2115">
          <w:pgSz w:w="11906" w:h="16838"/>
          <w:pgMar w:top="1928" w:right="1474" w:bottom="1928" w:left="1588" w:header="851" w:footer="992" w:gutter="0"/>
          <w:cols w:space="720"/>
          <w:docGrid w:type="lines" w:linePitch="579"/>
        </w:sectPr>
      </w:pPr>
    </w:p>
    <w:tbl>
      <w:tblPr>
        <w:tblW w:w="864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40"/>
      </w:tblGrid>
      <w:tr w:rsidR="006A2115">
        <w:trPr>
          <w:trHeight w:val="835"/>
        </w:trPr>
        <w:tc>
          <w:tcPr>
            <w:tcW w:w="8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lastRenderedPageBreak/>
              <w:t>企业名称：</w:t>
            </w:r>
            <w:r>
              <w:rPr>
                <w:rFonts w:ascii="仿宋" w:eastAsia="仿宋" w:hAnsi="仿宋" w:hint="eastAsia"/>
                <w:b/>
                <w:sz w:val="24"/>
              </w:rPr>
              <w:t xml:space="preserve"> </w:t>
            </w:r>
          </w:p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企业地址：</w:t>
            </w:r>
            <w:r>
              <w:rPr>
                <w:rFonts w:ascii="仿宋" w:eastAsia="仿宋" w:hAnsi="仿宋" w:hint="eastAsia"/>
                <w:b/>
                <w:sz w:val="24"/>
              </w:rPr>
              <w:t xml:space="preserve"> </w:t>
            </w:r>
          </w:p>
          <w:p w:rsidR="006A2115" w:rsidRDefault="005C551E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电话：</w:t>
            </w:r>
            <w:r>
              <w:rPr>
                <w:rFonts w:ascii="仿宋" w:eastAsia="仿宋" w:hAnsi="仿宋" w:hint="eastAsia"/>
                <w:sz w:val="24"/>
              </w:rPr>
              <w:t xml:space="preserve">           </w:t>
            </w:r>
            <w:r>
              <w:rPr>
                <w:rFonts w:ascii="仿宋" w:eastAsia="仿宋" w:hAnsi="仿宋" w:hint="eastAsia"/>
                <w:sz w:val="24"/>
              </w:rPr>
              <w:t>传真：</w:t>
            </w:r>
            <w:r>
              <w:rPr>
                <w:rFonts w:ascii="仿宋" w:eastAsia="仿宋" w:hAnsi="仿宋" w:hint="eastAsia"/>
                <w:sz w:val="24"/>
              </w:rPr>
              <w:t xml:space="preserve">      </w:t>
            </w:r>
            <w:r>
              <w:rPr>
                <w:rFonts w:ascii="仿宋" w:eastAsia="仿宋" w:hAnsi="仿宋" w:hint="eastAsia"/>
                <w:sz w:val="24"/>
              </w:rPr>
              <w:t>邮编：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</w:p>
        </w:tc>
      </w:tr>
      <w:tr w:rsidR="006A2115">
        <w:trPr>
          <w:trHeight w:val="623"/>
        </w:trPr>
        <w:tc>
          <w:tcPr>
            <w:tcW w:w="8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诊断日期：</w:t>
            </w:r>
            <w:r>
              <w:rPr>
                <w:rFonts w:ascii="仿宋" w:eastAsia="仿宋" w:hAnsi="仿宋" w:hint="eastAsia"/>
                <w:sz w:val="24"/>
                <w:u w:val="single"/>
              </w:rPr>
              <w:t xml:space="preserve">    </w:t>
            </w:r>
            <w:r>
              <w:rPr>
                <w:rFonts w:ascii="仿宋" w:eastAsia="仿宋" w:hAnsi="仿宋" w:hint="eastAsia"/>
                <w:sz w:val="24"/>
              </w:rPr>
              <w:t>年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  <w:u w:val="single"/>
              </w:rPr>
              <w:t xml:space="preserve">    </w:t>
            </w:r>
            <w:r>
              <w:rPr>
                <w:rFonts w:ascii="仿宋" w:eastAsia="仿宋" w:hAnsi="仿宋" w:hint="eastAsia"/>
                <w:sz w:val="24"/>
              </w:rPr>
              <w:t>月</w:t>
            </w:r>
            <w:r>
              <w:rPr>
                <w:rFonts w:ascii="仿宋" w:eastAsia="仿宋" w:hAnsi="仿宋" w:hint="eastAsia"/>
                <w:sz w:val="24"/>
                <w:u w:val="single"/>
              </w:rPr>
              <w:t xml:space="preserve">    </w:t>
            </w:r>
            <w:r>
              <w:rPr>
                <w:rFonts w:ascii="仿宋" w:eastAsia="仿宋" w:hAnsi="仿宋" w:hint="eastAsia"/>
                <w:sz w:val="24"/>
              </w:rPr>
              <w:t>日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</w:rPr>
              <w:t>至</w:t>
            </w:r>
            <w:r>
              <w:rPr>
                <w:rFonts w:ascii="仿宋" w:eastAsia="仿宋" w:hAnsi="仿宋" w:hint="eastAsia"/>
                <w:sz w:val="24"/>
                <w:u w:val="single"/>
              </w:rPr>
              <w:t xml:space="preserve">     </w:t>
            </w:r>
            <w:r>
              <w:rPr>
                <w:rFonts w:ascii="仿宋" w:eastAsia="仿宋" w:hAnsi="仿宋" w:hint="eastAsia"/>
                <w:sz w:val="24"/>
              </w:rPr>
              <w:t>年</w:t>
            </w:r>
            <w:r>
              <w:rPr>
                <w:rFonts w:ascii="仿宋" w:eastAsia="仿宋" w:hAnsi="仿宋" w:hint="eastAsia"/>
                <w:sz w:val="24"/>
                <w:u w:val="single"/>
              </w:rPr>
              <w:t xml:space="preserve">    </w:t>
            </w:r>
            <w:r>
              <w:rPr>
                <w:rFonts w:ascii="仿宋" w:eastAsia="仿宋" w:hAnsi="仿宋" w:hint="eastAsia"/>
                <w:sz w:val="24"/>
              </w:rPr>
              <w:t>月</w:t>
            </w:r>
            <w:r>
              <w:rPr>
                <w:rFonts w:ascii="仿宋" w:eastAsia="仿宋" w:hAnsi="仿宋" w:hint="eastAsia"/>
                <w:sz w:val="24"/>
                <w:u w:val="single"/>
              </w:rPr>
              <w:t xml:space="preserve">    </w:t>
            </w:r>
            <w:r>
              <w:rPr>
                <w:rFonts w:ascii="仿宋" w:eastAsia="仿宋" w:hAnsi="仿宋" w:hint="eastAsia"/>
                <w:sz w:val="24"/>
              </w:rPr>
              <w:t>日</w:t>
            </w:r>
          </w:p>
        </w:tc>
      </w:tr>
      <w:tr w:rsidR="006A2115">
        <w:trPr>
          <w:trHeight w:val="563"/>
        </w:trPr>
        <w:tc>
          <w:tcPr>
            <w:tcW w:w="8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诊断目的：</w:t>
            </w:r>
          </w:p>
        </w:tc>
      </w:tr>
      <w:tr w:rsidR="006A2115">
        <w:trPr>
          <w:trHeight w:val="571"/>
        </w:trPr>
        <w:tc>
          <w:tcPr>
            <w:tcW w:w="8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诊断范围：</w:t>
            </w:r>
          </w:p>
        </w:tc>
      </w:tr>
      <w:tr w:rsidR="006A2115">
        <w:trPr>
          <w:trHeight w:val="561"/>
        </w:trPr>
        <w:tc>
          <w:tcPr>
            <w:tcW w:w="8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5C551E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诊断准则</w:t>
            </w:r>
            <w:r>
              <w:rPr>
                <w:rFonts w:ascii="仿宋" w:eastAsia="仿宋" w:hAnsi="仿宋" w:hint="eastAsia"/>
                <w:sz w:val="24"/>
              </w:rPr>
              <w:t>：</w:t>
            </w:r>
          </w:p>
        </w:tc>
      </w:tr>
      <w:tr w:rsidR="006A2115">
        <w:trPr>
          <w:trHeight w:val="854"/>
        </w:trPr>
        <w:tc>
          <w:tcPr>
            <w:tcW w:w="8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5C551E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保密承诺：</w:t>
            </w:r>
          </w:p>
        </w:tc>
      </w:tr>
      <w:tr w:rsidR="006A2115">
        <w:trPr>
          <w:trHeight w:val="585"/>
        </w:trPr>
        <w:tc>
          <w:tcPr>
            <w:tcW w:w="8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5C551E">
            <w:pPr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企业主要参加人员：</w:t>
            </w:r>
          </w:p>
        </w:tc>
      </w:tr>
      <w:tr w:rsidR="006A2115">
        <w:trPr>
          <w:trHeight w:val="6420"/>
        </w:trPr>
        <w:tc>
          <w:tcPr>
            <w:tcW w:w="8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企业的基本情况：</w:t>
            </w:r>
          </w:p>
          <w:p w:rsidR="006A2115" w:rsidRDefault="006A2115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</w:tbl>
    <w:p w:rsidR="006A2115" w:rsidRDefault="006A2115">
      <w:pPr>
        <w:widowControl/>
        <w:jc w:val="left"/>
        <w:rPr>
          <w:rFonts w:ascii="仿宋" w:eastAsia="仿宋" w:hAnsi="仿宋"/>
          <w:b/>
          <w:sz w:val="24"/>
        </w:rPr>
        <w:sectPr w:rsidR="006A2115">
          <w:pgSz w:w="11906" w:h="16838"/>
          <w:pgMar w:top="1928" w:right="1474" w:bottom="1928" w:left="1588" w:header="851" w:footer="992" w:gutter="0"/>
          <w:cols w:space="720"/>
          <w:docGrid w:type="lines" w:linePitch="579"/>
        </w:sectPr>
      </w:pPr>
    </w:p>
    <w:tbl>
      <w:tblPr>
        <w:tblW w:w="811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4"/>
        <w:gridCol w:w="3430"/>
        <w:gridCol w:w="3758"/>
      </w:tblGrid>
      <w:tr w:rsidR="006A2115">
        <w:trPr>
          <w:trHeight w:val="545"/>
        </w:trPr>
        <w:tc>
          <w:tcPr>
            <w:tcW w:w="8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lastRenderedPageBreak/>
              <w:t>文件诊断综述：</w:t>
            </w:r>
          </w:p>
          <w:p w:rsidR="006A2115" w:rsidRDefault="006A2115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6A2115">
        <w:trPr>
          <w:trHeight w:val="2670"/>
        </w:trPr>
        <w:tc>
          <w:tcPr>
            <w:tcW w:w="8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现场诊断综述（安全生产条件、安全管理等）：</w:t>
            </w:r>
          </w:p>
          <w:p w:rsidR="006A2115" w:rsidRDefault="006A2115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6A2115">
        <w:trPr>
          <w:cantSplit/>
          <w:trHeight w:val="292"/>
        </w:trPr>
        <w:tc>
          <w:tcPr>
            <w:tcW w:w="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适合本企业的要素项</w:t>
            </w:r>
          </w:p>
          <w:p w:rsidR="006A2115" w:rsidRDefault="006A2115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A</w:t>
            </w:r>
            <w:r>
              <w:rPr>
                <w:rFonts w:ascii="仿宋" w:eastAsia="仿宋" w:hAnsi="仿宋" w:hint="eastAsia"/>
                <w:b/>
                <w:sz w:val="24"/>
              </w:rPr>
              <w:t>级要素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B</w:t>
            </w:r>
            <w:r>
              <w:rPr>
                <w:rFonts w:ascii="仿宋" w:eastAsia="仿宋" w:hAnsi="仿宋" w:hint="eastAsia"/>
                <w:b/>
                <w:sz w:val="24"/>
              </w:rPr>
              <w:t>级要素</w:t>
            </w:r>
          </w:p>
        </w:tc>
      </w:tr>
      <w:tr w:rsidR="006A2115">
        <w:trPr>
          <w:cantSplit/>
          <w:trHeight w:val="292"/>
        </w:trPr>
        <w:tc>
          <w:tcPr>
            <w:tcW w:w="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2115" w:rsidRDefault="006A2115">
            <w:pPr>
              <w:widowControl/>
              <w:jc w:val="left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rPr>
                <w:rFonts w:ascii="仿宋" w:eastAsia="仿宋" w:hAnsi="仿宋"/>
                <w:b/>
                <w:sz w:val="24"/>
              </w:rPr>
            </w:pPr>
          </w:p>
          <w:p w:rsidR="006A2115" w:rsidRDefault="006A2115">
            <w:pPr>
              <w:rPr>
                <w:rFonts w:ascii="仿宋" w:eastAsia="仿宋" w:hAnsi="仿宋"/>
                <w:b/>
                <w:sz w:val="24"/>
              </w:rPr>
            </w:pPr>
          </w:p>
          <w:p w:rsidR="006A2115" w:rsidRDefault="006A2115">
            <w:pPr>
              <w:rPr>
                <w:rFonts w:ascii="仿宋" w:eastAsia="仿宋" w:hAnsi="仿宋"/>
                <w:b/>
                <w:sz w:val="24"/>
              </w:rPr>
            </w:pPr>
          </w:p>
          <w:p w:rsidR="006A2115" w:rsidRDefault="006A2115">
            <w:pPr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6A2115">
            <w:pPr>
              <w:rPr>
                <w:rFonts w:ascii="仿宋" w:eastAsia="仿宋" w:hAnsi="仿宋"/>
                <w:b/>
                <w:sz w:val="24"/>
              </w:rPr>
            </w:pPr>
          </w:p>
        </w:tc>
      </w:tr>
      <w:tr w:rsidR="006A2115">
        <w:trPr>
          <w:trHeight w:val="1503"/>
        </w:trPr>
        <w:tc>
          <w:tcPr>
            <w:tcW w:w="8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《评审标准》</w:t>
            </w:r>
            <w:r>
              <w:rPr>
                <w:rFonts w:ascii="仿宋" w:eastAsia="仿宋" w:hAnsi="仿宋" w:hint="eastAsia"/>
                <w:b/>
                <w:sz w:val="24"/>
              </w:rPr>
              <w:t>B</w:t>
            </w:r>
            <w:r>
              <w:rPr>
                <w:rFonts w:ascii="仿宋" w:eastAsia="仿宋" w:hAnsi="仿宋" w:hint="eastAsia"/>
                <w:b/>
                <w:sz w:val="24"/>
              </w:rPr>
              <w:t>级要素是否存在缺项：</w:t>
            </w:r>
          </w:p>
        </w:tc>
      </w:tr>
      <w:tr w:rsidR="006A2115">
        <w:trPr>
          <w:trHeight w:val="1593"/>
        </w:trPr>
        <w:tc>
          <w:tcPr>
            <w:tcW w:w="8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诊断发现的主要问题、隐患和建议概述及纠正要求：</w:t>
            </w:r>
          </w:p>
        </w:tc>
      </w:tr>
      <w:tr w:rsidR="006A2115">
        <w:trPr>
          <w:trHeight w:val="1859"/>
        </w:trPr>
        <w:tc>
          <w:tcPr>
            <w:tcW w:w="8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组长：</w:t>
            </w:r>
            <w:r>
              <w:rPr>
                <w:rFonts w:ascii="仿宋" w:eastAsia="仿宋" w:hAnsi="仿宋" w:hint="eastAsia"/>
                <w:b/>
                <w:sz w:val="24"/>
              </w:rPr>
              <w:t xml:space="preserve">                         </w:t>
            </w:r>
            <w:r>
              <w:rPr>
                <w:rFonts w:ascii="仿宋" w:eastAsia="仿宋" w:hAnsi="仿宋" w:hint="eastAsia"/>
                <w:b/>
                <w:sz w:val="24"/>
              </w:rPr>
              <w:t>审批人</w:t>
            </w:r>
            <w:r>
              <w:rPr>
                <w:rFonts w:ascii="仿宋" w:eastAsia="仿宋" w:hAnsi="仿宋" w:hint="eastAsia"/>
                <w:b/>
                <w:sz w:val="24"/>
              </w:rPr>
              <w:t>/</w:t>
            </w:r>
            <w:r>
              <w:rPr>
                <w:rFonts w:ascii="仿宋" w:eastAsia="仿宋" w:hAnsi="仿宋" w:hint="eastAsia"/>
                <w:b/>
                <w:sz w:val="24"/>
              </w:rPr>
              <w:t>日期：</w:t>
            </w:r>
          </w:p>
          <w:p w:rsidR="006A2115" w:rsidRDefault="005C551E">
            <w:pPr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 xml:space="preserve">      </w:t>
            </w:r>
            <w:r>
              <w:rPr>
                <w:rFonts w:ascii="仿宋" w:eastAsia="仿宋" w:hAnsi="仿宋" w:hint="eastAsia"/>
                <w:b/>
                <w:sz w:val="24"/>
              </w:rPr>
              <w:t>年</w:t>
            </w:r>
            <w:r>
              <w:rPr>
                <w:rFonts w:ascii="仿宋" w:eastAsia="仿宋" w:hAnsi="仿宋" w:hint="eastAsia"/>
                <w:b/>
                <w:sz w:val="24"/>
              </w:rPr>
              <w:t xml:space="preserve">   </w:t>
            </w:r>
            <w:r>
              <w:rPr>
                <w:rFonts w:ascii="仿宋" w:eastAsia="仿宋" w:hAnsi="仿宋" w:hint="eastAsia"/>
                <w:b/>
                <w:sz w:val="24"/>
              </w:rPr>
              <w:t>月</w:t>
            </w:r>
            <w:r>
              <w:rPr>
                <w:rFonts w:ascii="仿宋" w:eastAsia="仿宋" w:hAnsi="仿宋" w:hint="eastAsia"/>
                <w:b/>
                <w:sz w:val="24"/>
              </w:rPr>
              <w:t xml:space="preserve">  </w:t>
            </w:r>
            <w:r>
              <w:rPr>
                <w:rFonts w:ascii="仿宋" w:eastAsia="仿宋" w:hAnsi="仿宋" w:hint="eastAsia"/>
                <w:b/>
                <w:sz w:val="24"/>
              </w:rPr>
              <w:t>日</w:t>
            </w:r>
            <w:r>
              <w:rPr>
                <w:rFonts w:ascii="仿宋" w:eastAsia="仿宋" w:hAnsi="仿宋" w:hint="eastAsia"/>
                <w:b/>
                <w:sz w:val="24"/>
              </w:rPr>
              <w:t xml:space="preserve">                 </w:t>
            </w:r>
            <w:r>
              <w:rPr>
                <w:rFonts w:ascii="仿宋" w:eastAsia="仿宋" w:hAnsi="仿宋" w:hint="eastAsia"/>
                <w:b/>
                <w:sz w:val="24"/>
              </w:rPr>
              <w:t>诊断单位盖章</w:t>
            </w:r>
          </w:p>
        </w:tc>
      </w:tr>
    </w:tbl>
    <w:p w:rsidR="006A2115" w:rsidRDefault="006A2115"/>
    <w:sectPr w:rsidR="006A21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551E" w:rsidRDefault="005C551E">
      <w:r>
        <w:separator/>
      </w:r>
    </w:p>
  </w:endnote>
  <w:endnote w:type="continuationSeparator" w:id="0">
    <w:p w:rsidR="005C551E" w:rsidRDefault="005C5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551E" w:rsidRDefault="005C551E">
      <w:r>
        <w:separator/>
      </w:r>
    </w:p>
  </w:footnote>
  <w:footnote w:type="continuationSeparator" w:id="0">
    <w:p w:rsidR="005C551E" w:rsidRDefault="005C55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115" w:rsidRDefault="005C551E">
    <w:pPr>
      <w:numPr>
        <w:ilvl w:val="0"/>
        <w:numId w:val="1"/>
      </w:numPr>
      <w:jc w:val="center"/>
      <w:rPr>
        <w:rFonts w:ascii="黑体" w:eastAsia="黑体"/>
        <w:sz w:val="20"/>
        <w:szCs w:val="22"/>
      </w:rPr>
    </w:pPr>
    <w:r>
      <w:rPr>
        <w:rFonts w:ascii="黑体" w:eastAsia="黑体" w:hint="eastAsia"/>
        <w:sz w:val="20"/>
        <w:szCs w:val="22"/>
      </w:rPr>
      <w:t>GWSPSA/AB/YW01</w:t>
    </w:r>
    <w:r>
      <w:rPr>
        <w:rFonts w:ascii="黑体" w:eastAsia="黑体"/>
        <w:sz w:val="20"/>
        <w:szCs w:val="22"/>
      </w:rPr>
      <w:t>3</w:t>
    </w:r>
    <w:r>
      <w:rPr>
        <w:rFonts w:ascii="黑体" w:eastAsia="黑体" w:hint="eastAsia"/>
        <w:sz w:val="20"/>
        <w:szCs w:val="22"/>
      </w:rPr>
      <w:t>-2017</w:t>
    </w:r>
    <w:r>
      <w:rPr>
        <w:rFonts w:ascii="黑体" w:eastAsia="黑体" w:hint="eastAsia"/>
        <w:sz w:val="20"/>
        <w:szCs w:val="22"/>
      </w:rPr>
      <w:t>危险化学品从业单位</w:t>
    </w:r>
    <w:r>
      <w:rPr>
        <w:rFonts w:ascii="黑体" w:eastAsia="黑体" w:hint="eastAsia"/>
        <w:sz w:val="20"/>
        <w:szCs w:val="22"/>
      </w:rPr>
      <w:t>安全生产标准化二级企业认定工作标准——</w:t>
    </w:r>
    <w:r>
      <w:rPr>
        <w:rFonts w:ascii="黑体" w:eastAsia="黑体" w:hint="eastAsia"/>
        <w:sz w:val="20"/>
        <w:szCs w:val="22"/>
      </w:rPr>
      <w:t>办事指南</w:t>
    </w:r>
  </w:p>
  <w:p w:rsidR="006A2115" w:rsidRDefault="006A2115">
    <w:pPr>
      <w:numPr>
        <w:ilvl w:val="0"/>
        <w:numId w:val="1"/>
      </w:numPr>
      <w:jc w:val="center"/>
      <w:rPr>
        <w:rFonts w:ascii="黑体" w:eastAsia="黑体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2115" w:rsidRDefault="006A2115">
    <w:pPr>
      <w:numPr>
        <w:ilvl w:val="0"/>
        <w:numId w:val="1"/>
      </w:numPr>
      <w:jc w:val="center"/>
      <w:rPr>
        <w:rFonts w:ascii="黑体" w:eastAsia="黑体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ascii="Times New Roman" w:hAnsi="Times New Roman" w:hint="default"/>
        <w:b/>
        <w:i w:val="0"/>
        <w:sz w:val="21"/>
      </w:rPr>
    </w:lvl>
    <w:lvl w:ilvl="1">
      <w:start w:val="1"/>
      <w:numFmt w:val="decimal"/>
      <w:suff w:val="nothing"/>
      <w:lvlText w:val="%1%2　"/>
      <w:lvlJc w:val="left"/>
      <w:pPr>
        <w:ind w:left="105" w:firstLine="0"/>
      </w:pPr>
      <w:rPr>
        <w:rFonts w:ascii="黑体" w:eastAsia="黑体" w:hAnsi="Times New Roman" w:hint="eastAsia"/>
        <w:b w:val="0"/>
        <w:i w:val="0"/>
        <w:sz w:val="21"/>
      </w:rPr>
    </w:lvl>
    <w:lvl w:ilvl="2">
      <w:start w:val="1"/>
      <w:numFmt w:val="decimal"/>
      <w:suff w:val="nothing"/>
      <w:lvlText w:val="%1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suff w:val="nothing"/>
      <w:lvlText w:val="%1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suff w:val="nothing"/>
      <w:lvlText w:val="%1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suff w:val="nothing"/>
      <w:lvlText w:val="%1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suff w:val="nothing"/>
      <w:lvlText w:val="%1%2.%3.%4.%5.%6.%7　"/>
      <w:lvlJc w:val="left"/>
      <w:pPr>
        <w:ind w:left="5355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115"/>
    <w:rsid w:val="005C551E"/>
    <w:rsid w:val="005D2D64"/>
    <w:rsid w:val="006A2115"/>
    <w:rsid w:val="1A0B41BA"/>
    <w:rsid w:val="20E80930"/>
    <w:rsid w:val="23B76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D0976D2-0E42-4103-8F5D-6CA88B882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4F17ED8-5F2A-49F8-AE43-5A49BAC549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73</Words>
  <Characters>419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zhanglihe</dc:creator>
  <cp:lastModifiedBy>fjm</cp:lastModifiedBy>
  <cp:revision>2</cp:revision>
  <dcterms:created xsi:type="dcterms:W3CDTF">2020-06-08T07:50:00Z</dcterms:created>
  <dcterms:modified xsi:type="dcterms:W3CDTF">2020-06-08T07:50:00Z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