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广东省工贸企业二级安全生产标准化建设定级办事指南</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宋体" w:hAnsi="宋体" w:eastAsia="宋体" w:cs="宋体"/>
          <w:sz w:val="32"/>
          <w:szCs w:val="32"/>
          <w:lang w:eastAsia="zh-CN"/>
        </w:rPr>
      </w:pPr>
    </w:p>
    <w:p>
      <w:pPr>
        <w:keepNext w:val="0"/>
        <w:keepLines w:val="0"/>
        <w:pageBreakBefore w:val="0"/>
        <w:numPr>
          <w:ilvl w:val="0"/>
          <w:numId w:val="0"/>
        </w:numPr>
        <w:kinsoku/>
        <w:wordWrap/>
        <w:topLinePunct w:val="0"/>
        <w:bidi w:val="0"/>
        <w:spacing w:afterLines="0" w:line="560" w:lineRule="exact"/>
        <w:jc w:val="both"/>
        <w:textAlignment w:val="auto"/>
        <w:outlineLvl w:val="0"/>
        <w:rPr>
          <w:rFonts w:hint="eastAsia" w:ascii="宋体" w:hAnsi="宋体" w:eastAsia="宋体" w:cs="宋体"/>
          <w:sz w:val="32"/>
          <w:szCs w:val="32"/>
          <w:lang w:eastAsia="zh-CN"/>
        </w:rPr>
      </w:pPr>
      <w:r>
        <w:rPr>
          <w:rFonts w:hint="eastAsia" w:ascii="黑体" w:hAnsi="黑体" w:eastAsia="黑体" w:cs="黑体"/>
          <w:sz w:val="32"/>
          <w:szCs w:val="32"/>
          <w:lang w:eastAsia="zh-CN"/>
        </w:rPr>
        <w:t>一、办理事项</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宋体" w:hAnsi="宋体" w:eastAsia="宋体" w:cs="宋体"/>
          <w:color w:val="000000"/>
          <w:sz w:val="32"/>
          <w:szCs w:val="32"/>
          <w:lang w:eastAsia="zh-CN"/>
        </w:rPr>
      </w:pPr>
      <w:r>
        <w:rPr>
          <w:rFonts w:hint="eastAsia" w:ascii="仿宋" w:hAnsi="仿宋" w:eastAsia="仿宋" w:cs="仿宋"/>
          <w:color w:val="auto"/>
          <w:sz w:val="32"/>
          <w:szCs w:val="32"/>
          <w:highlight w:val="none"/>
        </w:rPr>
        <w:t>工贸</w:t>
      </w:r>
      <w:r>
        <w:rPr>
          <w:rFonts w:hint="eastAsia" w:ascii="仿宋" w:hAnsi="仿宋" w:eastAsia="仿宋" w:cs="仿宋"/>
          <w:color w:val="auto"/>
          <w:sz w:val="32"/>
          <w:szCs w:val="32"/>
          <w:highlight w:val="none"/>
          <w:lang w:eastAsia="zh-CN"/>
        </w:rPr>
        <w:t>企业二级</w:t>
      </w:r>
      <w:r>
        <w:rPr>
          <w:rFonts w:hint="eastAsia" w:ascii="仿宋" w:hAnsi="仿宋" w:eastAsia="仿宋" w:cs="仿宋"/>
          <w:color w:val="auto"/>
          <w:sz w:val="32"/>
          <w:szCs w:val="32"/>
          <w:highlight w:val="none"/>
        </w:rPr>
        <w:t>安全生产标准化</w:t>
      </w:r>
      <w:r>
        <w:rPr>
          <w:rFonts w:hint="eastAsia" w:ascii="仿宋" w:hAnsi="仿宋" w:eastAsia="仿宋" w:cs="仿宋"/>
          <w:color w:val="auto"/>
          <w:sz w:val="32"/>
          <w:szCs w:val="32"/>
          <w:highlight w:val="none"/>
          <w:lang w:eastAsia="zh-CN"/>
        </w:rPr>
        <w:t>建设定级认定，包括</w:t>
      </w:r>
      <w:r>
        <w:rPr>
          <w:rFonts w:hint="eastAsia" w:ascii="仿宋" w:hAnsi="仿宋" w:eastAsia="仿宋" w:cs="仿宋"/>
          <w:color w:val="auto"/>
          <w:sz w:val="32"/>
          <w:szCs w:val="32"/>
          <w:highlight w:val="none"/>
        </w:rPr>
        <w:t>工贸</w:t>
      </w:r>
      <w:r>
        <w:rPr>
          <w:rFonts w:hint="eastAsia" w:ascii="仿宋" w:hAnsi="仿宋" w:eastAsia="仿宋" w:cs="仿宋"/>
          <w:color w:val="auto"/>
          <w:sz w:val="32"/>
          <w:szCs w:val="32"/>
          <w:highlight w:val="none"/>
          <w:lang w:eastAsia="zh-CN"/>
        </w:rPr>
        <w:t>企业二级</w:t>
      </w:r>
      <w:r>
        <w:rPr>
          <w:rFonts w:hint="eastAsia" w:ascii="仿宋" w:hAnsi="仿宋" w:eastAsia="仿宋" w:cs="仿宋"/>
          <w:color w:val="auto"/>
          <w:sz w:val="32"/>
          <w:szCs w:val="32"/>
          <w:highlight w:val="none"/>
        </w:rPr>
        <w:t>安全生产标准化</w:t>
      </w:r>
      <w:r>
        <w:rPr>
          <w:rFonts w:hint="eastAsia" w:ascii="仿宋" w:hAnsi="仿宋" w:eastAsia="仿宋" w:cs="仿宋"/>
          <w:color w:val="auto"/>
          <w:sz w:val="32"/>
          <w:szCs w:val="32"/>
          <w:highlight w:val="none"/>
          <w:lang w:eastAsia="zh-CN"/>
        </w:rPr>
        <w:t>建设新申请、再次申请的定级组织工作。</w:t>
      </w:r>
    </w:p>
    <w:p>
      <w:pPr>
        <w:keepNext w:val="0"/>
        <w:keepLines w:val="0"/>
        <w:pageBreakBefore w:val="0"/>
        <w:numPr>
          <w:ilvl w:val="0"/>
          <w:numId w:val="0"/>
        </w:numPr>
        <w:kinsoku/>
        <w:wordWrap/>
        <w:topLinePunct w:val="0"/>
        <w:bidi w:val="0"/>
        <w:spacing w:afterLines="0" w:line="560" w:lineRule="exact"/>
        <w:jc w:val="both"/>
        <w:textAlignment w:val="auto"/>
        <w:outlineLvl w:val="0"/>
        <w:rPr>
          <w:rFonts w:hint="eastAsia" w:ascii="宋体" w:hAnsi="宋体" w:eastAsia="宋体" w:cs="宋体"/>
          <w:color w:val="000000"/>
          <w:sz w:val="32"/>
          <w:szCs w:val="32"/>
          <w:lang w:eastAsia="zh-CN"/>
        </w:rPr>
      </w:pPr>
      <w:r>
        <w:rPr>
          <w:rFonts w:hint="eastAsia" w:ascii="黑体" w:hAnsi="黑体" w:eastAsia="黑体" w:cs="黑体"/>
          <w:color w:val="000000"/>
          <w:sz w:val="32"/>
          <w:szCs w:val="32"/>
          <w:lang w:eastAsia="zh-CN"/>
        </w:rPr>
        <w:t>二、受理对象</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宋体" w:hAnsi="宋体" w:eastAsia="宋体" w:cs="宋体"/>
          <w:color w:val="000000"/>
          <w:sz w:val="32"/>
          <w:szCs w:val="32"/>
          <w:lang w:eastAsia="zh-CN"/>
        </w:rPr>
      </w:pPr>
      <w:r>
        <w:rPr>
          <w:rFonts w:hint="eastAsia" w:ascii="仿宋" w:hAnsi="仿宋" w:eastAsia="仿宋" w:cs="仿宋"/>
          <w:color w:val="auto"/>
          <w:sz w:val="32"/>
          <w:szCs w:val="32"/>
          <w:highlight w:val="none"/>
          <w:lang w:val="en-US" w:eastAsia="zh-CN"/>
        </w:rPr>
        <w:t>注册地在广东省内、申请</w:t>
      </w:r>
      <w:r>
        <w:rPr>
          <w:rFonts w:hint="eastAsia" w:ascii="仿宋" w:hAnsi="仿宋" w:eastAsia="仿宋" w:cs="仿宋"/>
          <w:color w:val="auto"/>
          <w:sz w:val="32"/>
          <w:szCs w:val="32"/>
          <w:highlight w:val="none"/>
        </w:rPr>
        <w:t>工贸</w:t>
      </w:r>
      <w:r>
        <w:rPr>
          <w:rFonts w:hint="eastAsia" w:ascii="仿宋" w:hAnsi="仿宋" w:eastAsia="仿宋" w:cs="仿宋"/>
          <w:color w:val="auto"/>
          <w:sz w:val="32"/>
          <w:szCs w:val="32"/>
          <w:highlight w:val="none"/>
          <w:lang w:eastAsia="zh-CN"/>
        </w:rPr>
        <w:t>行业</w:t>
      </w:r>
      <w:r>
        <w:rPr>
          <w:rFonts w:hint="eastAsia" w:ascii="仿宋" w:hAnsi="仿宋" w:eastAsia="仿宋" w:cs="仿宋"/>
          <w:color w:val="auto"/>
          <w:sz w:val="32"/>
          <w:szCs w:val="32"/>
          <w:highlight w:val="none"/>
          <w:lang w:val="en-US" w:eastAsia="zh-CN"/>
        </w:rPr>
        <w:t>（冶金、有色、建材、机械、轻工、纺织、烟草、商贸）二级</w:t>
      </w:r>
      <w:r>
        <w:rPr>
          <w:rFonts w:hint="eastAsia" w:ascii="仿宋" w:hAnsi="仿宋" w:eastAsia="仿宋" w:cs="仿宋"/>
          <w:color w:val="auto"/>
          <w:sz w:val="32"/>
          <w:szCs w:val="32"/>
          <w:highlight w:val="none"/>
        </w:rPr>
        <w:t>安全生产标准化</w:t>
      </w:r>
      <w:r>
        <w:rPr>
          <w:rFonts w:hint="eastAsia" w:ascii="仿宋" w:hAnsi="仿宋" w:eastAsia="仿宋" w:cs="仿宋"/>
          <w:color w:val="auto"/>
          <w:sz w:val="32"/>
          <w:szCs w:val="32"/>
          <w:highlight w:val="none"/>
          <w:lang w:eastAsia="zh-CN"/>
        </w:rPr>
        <w:t>建设定级的企业。</w:t>
      </w:r>
    </w:p>
    <w:p>
      <w:pPr>
        <w:keepNext w:val="0"/>
        <w:keepLines w:val="0"/>
        <w:pageBreakBefore w:val="0"/>
        <w:numPr>
          <w:ilvl w:val="0"/>
          <w:numId w:val="0"/>
        </w:numPr>
        <w:kinsoku/>
        <w:wordWrap/>
        <w:topLinePunct w:val="0"/>
        <w:bidi w:val="0"/>
        <w:spacing w:afterLines="0" w:line="560" w:lineRule="exact"/>
        <w:jc w:val="both"/>
        <w:textAlignment w:val="auto"/>
        <w:outlineLvl w:val="0"/>
        <w:rPr>
          <w:rFonts w:hint="eastAsia" w:ascii="宋体" w:hAnsi="宋体" w:eastAsia="宋体" w:cs="宋体"/>
          <w:color w:val="000000"/>
          <w:sz w:val="32"/>
          <w:szCs w:val="32"/>
          <w:lang w:val="en-US" w:eastAsia="zh-CN"/>
        </w:rPr>
      </w:pPr>
      <w:r>
        <w:rPr>
          <w:rFonts w:hint="eastAsia" w:ascii="黑体" w:hAnsi="黑体" w:eastAsia="黑体" w:cs="黑体"/>
          <w:color w:val="000000"/>
          <w:sz w:val="32"/>
          <w:szCs w:val="32"/>
          <w:lang w:val="en-US" w:eastAsia="zh-CN"/>
        </w:rPr>
        <w:t>三、办理依据</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（一）《应急管理部关于印发&lt;企业安全生产标准化建设定级办法&gt;的通知》（应急〔2021〕83号）；</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（二）《广东省应急管理厅关于印发&lt;广东省应急管理厅企业安全生产标准化建设定级管理办法&gt;的通知》（粤应急规〔2022〕2号）。</w:t>
      </w:r>
    </w:p>
    <w:p>
      <w:pPr>
        <w:keepNext w:val="0"/>
        <w:keepLines w:val="0"/>
        <w:pageBreakBefore w:val="0"/>
        <w:numPr>
          <w:ilvl w:val="0"/>
          <w:numId w:val="0"/>
        </w:numPr>
        <w:kinsoku/>
        <w:wordWrap/>
        <w:topLinePunct w:val="0"/>
        <w:bidi w:val="0"/>
        <w:spacing w:afterLines="0" w:line="560" w:lineRule="exact"/>
        <w:jc w:val="both"/>
        <w:textAlignment w:val="auto"/>
        <w:outlineLvl w:val="0"/>
        <w:rPr>
          <w:rFonts w:hint="eastAsia" w:ascii="宋体" w:hAnsi="宋体" w:eastAsia="宋体" w:cs="宋体"/>
          <w:color w:val="000000"/>
          <w:sz w:val="32"/>
          <w:szCs w:val="32"/>
          <w:lang w:val="en-US" w:eastAsia="zh-CN"/>
        </w:rPr>
      </w:pPr>
      <w:r>
        <w:rPr>
          <w:rFonts w:hint="eastAsia" w:ascii="黑体" w:hAnsi="黑体" w:eastAsia="黑体" w:cs="黑体"/>
          <w:color w:val="000000"/>
          <w:sz w:val="32"/>
          <w:szCs w:val="32"/>
          <w:lang w:val="en-US" w:eastAsia="zh-CN"/>
        </w:rPr>
        <w:t>四、定级申请条件</w:t>
      </w:r>
    </w:p>
    <w:p>
      <w:pPr>
        <w:keepNext w:val="0"/>
        <w:keepLines w:val="0"/>
        <w:pageBreakBefore w:val="0"/>
        <w:numPr>
          <w:ilvl w:val="0"/>
          <w:numId w:val="0"/>
        </w:numPr>
        <w:kinsoku/>
        <w:wordWrap/>
        <w:topLinePunct w:val="0"/>
        <w:bidi w:val="0"/>
        <w:spacing w:afterLines="0" w:line="560" w:lineRule="exact"/>
        <w:ind w:left="0"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（一）新申请条件：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1.依法应当具备的证照齐全有效；</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2.依法设置安全生产管理机构或者配备安全生产管理人员；</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3.主要负责人、安全生产管理人员、特种作业人员依法持证上岗；</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4.申请定级之日前1年内，未发生死亡、总计3人及以上重伤或者直接经济损失总计100万元及以上的生产安全事故；</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5.未发生造成重大社会不良影响的事件；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6.未被列入安全生产失信惩戒名单；</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7.前次申请定级被告知未通过之日起满1年；</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8.被撤销标准化等级之日起满1年；</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9.全面开展隐患排查治理，发现的重大隐患已完成整改。</w:t>
      </w:r>
    </w:p>
    <w:p>
      <w:pPr>
        <w:keepNext w:val="0"/>
        <w:keepLines w:val="0"/>
        <w:pageBreakBefore w:val="0"/>
        <w:numPr>
          <w:ilvl w:val="0"/>
          <w:numId w:val="0"/>
        </w:numPr>
        <w:kinsoku/>
        <w:wordWrap/>
        <w:topLinePunct w:val="0"/>
        <w:bidi w:val="0"/>
        <w:spacing w:afterLines="0" w:line="560" w:lineRule="exact"/>
        <w:ind w:left="0" w:firstLine="643"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（二）再次申请二级且</w:t>
      </w:r>
      <w:r>
        <w:rPr>
          <w:rFonts w:hint="eastAsia" w:ascii="仿宋" w:hAnsi="仿宋" w:eastAsia="仿宋" w:cs="仿宋"/>
          <w:b/>
          <w:bCs/>
          <w:color w:val="auto"/>
          <w:sz w:val="32"/>
          <w:szCs w:val="32"/>
          <w:highlight w:val="none"/>
          <w:lang w:val="en-US" w:eastAsia="zh-CN"/>
        </w:rPr>
        <w:t>经现场</w:t>
      </w:r>
      <w:r>
        <w:rPr>
          <w:rFonts w:hint="eastAsia" w:ascii="仿宋" w:hAnsi="仿宋" w:eastAsia="仿宋" w:cs="仿宋"/>
          <w:b/>
          <w:bCs/>
          <w:color w:val="auto"/>
          <w:kern w:val="2"/>
          <w:sz w:val="32"/>
          <w:szCs w:val="32"/>
          <w:highlight w:val="none"/>
          <w:lang w:val="en-US" w:eastAsia="zh-CN" w:bidi="ar-SA"/>
        </w:rPr>
        <w:t>复核确认可直接予以公示和公告的条件：</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SA"/>
        </w:rPr>
        <w:t xml:space="preserve">1.未发生生产安全死亡事故； </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SA"/>
        </w:rPr>
        <w:t xml:space="preserve">2.企业未发生总计重伤 5 人及以上或者直接经济损失总计 500 万元及以上的生产安全事故； </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SA"/>
        </w:rPr>
        <w:t xml:space="preserve">3.未发生造成重大社会不良影响的事件； </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SA"/>
        </w:rPr>
        <w:t xml:space="preserve">4.有关法律、法规、规章、标准及所属行业定级相关标准未作重大修订； </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bidi="ar-SA"/>
        </w:rPr>
        <w:t xml:space="preserve">5.生产工艺、设备、产品、原辅材料等无重大变化，无新建、改建、扩建工程项目； </w:t>
      </w:r>
    </w:p>
    <w:p>
      <w:pPr>
        <w:numPr>
          <w:ilvl w:val="0"/>
          <w:numId w:val="0"/>
        </w:numPr>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6.按照规定开展自评并提交自评报告。</w:t>
      </w:r>
    </w:p>
    <w:p>
      <w:pPr>
        <w:keepNext w:val="0"/>
        <w:keepLines w:val="0"/>
        <w:pageBreakBefore w:val="0"/>
        <w:numPr>
          <w:ilvl w:val="0"/>
          <w:numId w:val="0"/>
        </w:numPr>
        <w:kinsoku/>
        <w:wordWrap/>
        <w:topLinePunct w:val="0"/>
        <w:bidi w:val="0"/>
        <w:spacing w:afterLines="0" w:line="560" w:lineRule="exact"/>
        <w:ind w:left="0" w:firstLine="643"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sz w:val="32"/>
          <w:szCs w:val="32"/>
          <w:highlight w:val="none"/>
          <w:lang w:val="en-US" w:eastAsia="zh-CN"/>
        </w:rPr>
        <w:t>（三）再次申请二级但不满足上述经现场</w:t>
      </w:r>
      <w:r>
        <w:rPr>
          <w:rFonts w:hint="eastAsia" w:ascii="仿宋" w:hAnsi="仿宋" w:eastAsia="仿宋" w:cs="仿宋"/>
          <w:b/>
          <w:bCs/>
          <w:color w:val="auto"/>
          <w:kern w:val="2"/>
          <w:sz w:val="32"/>
          <w:szCs w:val="32"/>
          <w:highlight w:val="none"/>
          <w:lang w:val="en-US" w:eastAsia="zh-CN" w:bidi="ar-SA"/>
        </w:rPr>
        <w:t>复核确认可直接予以公示和公告的按新申请条件。</w:t>
      </w:r>
    </w:p>
    <w:p>
      <w:pPr>
        <w:keepNext w:val="0"/>
        <w:keepLines w:val="0"/>
        <w:pageBreakBefore w:val="0"/>
        <w:numPr>
          <w:ilvl w:val="0"/>
          <w:numId w:val="0"/>
        </w:numPr>
        <w:kinsoku/>
        <w:wordWrap/>
        <w:topLinePunct w:val="0"/>
        <w:bidi w:val="0"/>
        <w:spacing w:afterLines="0" w:line="560" w:lineRule="exact"/>
        <w:jc w:val="both"/>
        <w:textAlignment w:val="auto"/>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五、申请需提交的材料</w:t>
      </w:r>
    </w:p>
    <w:p>
      <w:pPr>
        <w:keepNext w:val="0"/>
        <w:keepLines w:val="0"/>
        <w:pageBreakBefore w:val="0"/>
        <w:numPr>
          <w:ilvl w:val="0"/>
          <w:numId w:val="0"/>
        </w:numPr>
        <w:kinsoku/>
        <w:wordWrap/>
        <w:topLinePunct w:val="0"/>
        <w:bidi w:val="0"/>
        <w:spacing w:afterLines="0" w:line="56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（一）新申请企业</w:t>
      </w:r>
      <w:r>
        <w:rPr>
          <w:rFonts w:hint="eastAsia" w:ascii="仿宋" w:hAnsi="仿宋" w:eastAsia="仿宋" w:cs="仿宋"/>
          <w:b/>
          <w:bCs/>
          <w:color w:val="auto"/>
          <w:kern w:val="2"/>
          <w:sz w:val="32"/>
          <w:szCs w:val="32"/>
          <w:highlight w:val="none"/>
          <w:lang w:val="en-US" w:eastAsia="zh-CN" w:bidi="ar-SA"/>
        </w:rPr>
        <w:t>应将提交的材料装订成册并盖公章，</w:t>
      </w:r>
      <w:r>
        <w:rPr>
          <w:rFonts w:hint="eastAsia" w:ascii="仿宋" w:hAnsi="仿宋" w:eastAsia="仿宋" w:cs="仿宋"/>
          <w:b/>
          <w:bCs/>
          <w:color w:val="auto"/>
          <w:sz w:val="32"/>
          <w:szCs w:val="32"/>
          <w:highlight w:val="none"/>
          <w:lang w:val="en-US" w:eastAsia="zh-CN"/>
        </w:rPr>
        <w:t>内容包括但不限于：</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1.申请材料目录；</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2.按</w:t>
      </w:r>
      <w:r>
        <w:rPr>
          <w:rFonts w:hint="eastAsia" w:ascii="仿宋" w:hAnsi="仿宋" w:eastAsia="仿宋" w:cs="仿宋"/>
          <w:color w:val="auto"/>
          <w:kern w:val="2"/>
          <w:sz w:val="32"/>
          <w:szCs w:val="32"/>
          <w:highlight w:val="none"/>
          <w:lang w:val="en-US" w:eastAsia="zh-CN" w:bidi="ar-SA"/>
        </w:rPr>
        <w:t>附件1要求编写的《企业安全生产标准化自评报告》；</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kern w:val="2"/>
          <w:sz w:val="32"/>
          <w:szCs w:val="32"/>
          <w:highlight w:val="none"/>
        </w:rPr>
        <w:t>企业主要负责人承诺书</w:t>
      </w:r>
      <w:r>
        <w:rPr>
          <w:rFonts w:hint="eastAsia" w:ascii="仿宋" w:hAnsi="仿宋" w:eastAsia="仿宋" w:cs="仿宋"/>
          <w:color w:val="auto"/>
          <w:kern w:val="2"/>
          <w:sz w:val="32"/>
          <w:szCs w:val="32"/>
          <w:highlight w:val="none"/>
          <w:lang w:val="en-US" w:eastAsia="zh-CN"/>
        </w:rPr>
        <w:t>及相关证明材料</w:t>
      </w:r>
      <w:r>
        <w:rPr>
          <w:rFonts w:hint="eastAsia" w:ascii="仿宋" w:hAnsi="仿宋" w:eastAsia="仿宋" w:cs="仿宋"/>
          <w:color w:val="auto"/>
          <w:kern w:val="2"/>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（1）承诺依法应当具备的证照齐全有效；提供</w:t>
      </w:r>
      <w:r>
        <w:rPr>
          <w:rFonts w:hint="eastAsia" w:ascii="仿宋" w:hAnsi="仿宋" w:eastAsia="仿宋" w:cs="仿宋"/>
          <w:color w:val="auto"/>
          <w:sz w:val="32"/>
          <w:szCs w:val="32"/>
          <w:highlight w:val="none"/>
          <w:lang w:val="en-US" w:eastAsia="zh-CN"/>
        </w:rPr>
        <w:t>营业执照副本复印件并加盖公章</w:t>
      </w:r>
      <w:r>
        <w:rPr>
          <w:rFonts w:hint="eastAsia" w:ascii="仿宋" w:hAnsi="仿宋" w:eastAsia="仿宋" w:cs="仿宋"/>
          <w:color w:val="auto"/>
          <w:kern w:val="2"/>
          <w:sz w:val="32"/>
          <w:szCs w:val="32"/>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（2）承诺依法设置安全生产管理机构或者配备安全生产管理人员；提供相关设置或任命文件。</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（3）承诺主要负责人、安全生产管理人员、特种作业人员依法持证上岗；提供相关证书复印件；</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（4）承诺申请定级之日前1年内，未发生死亡、总计3人及以上重伤或者直接经济损失总计100万元及以上的生产安全事故；提供由政府主管部门出具的证明文件；</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（5）承诺未发生造成重大社会不良影响的事件；</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（6）承诺未被列入安全生产失信惩戒名单</w:t>
      </w:r>
      <w:r>
        <w:rPr>
          <w:rFonts w:hint="eastAsia" w:ascii="仿宋" w:hAnsi="仿宋" w:eastAsia="仿宋" w:cs="仿宋"/>
          <w:color w:val="auto"/>
          <w:sz w:val="32"/>
          <w:szCs w:val="32"/>
          <w:highlight w:val="none"/>
          <w:lang w:val="en-US" w:eastAsia="zh-CN"/>
        </w:rPr>
        <w:t>，提供在“信用中国”或“信用广东”等平台查询结果</w:t>
      </w:r>
      <w:r>
        <w:rPr>
          <w:rFonts w:hint="eastAsia" w:ascii="仿宋" w:hAnsi="仿宋" w:eastAsia="仿宋" w:cs="仿宋"/>
          <w:color w:val="auto"/>
          <w:kern w:val="2"/>
          <w:sz w:val="32"/>
          <w:szCs w:val="32"/>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（7）承诺前次申请定级被告知未通过之日起满1年；</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（8）承诺被撤销标准化等级之日起满1年；</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（9）承诺全面开展隐患排查治理，发现的重大隐患已完成整改；提供隐患排查治理清单。</w:t>
      </w:r>
    </w:p>
    <w:p>
      <w:pPr>
        <w:keepNext w:val="0"/>
        <w:keepLines w:val="0"/>
        <w:pageBreakBefore w:val="0"/>
        <w:numPr>
          <w:ilvl w:val="0"/>
          <w:numId w:val="0"/>
        </w:numPr>
        <w:kinsoku/>
        <w:wordWrap/>
        <w:topLinePunct w:val="0"/>
        <w:bidi w:val="0"/>
        <w:spacing w:afterLines="0" w:line="560" w:lineRule="exact"/>
        <w:ind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（二）再次申请且满足经现场</w:t>
      </w:r>
      <w:r>
        <w:rPr>
          <w:rFonts w:hint="eastAsia" w:ascii="仿宋" w:hAnsi="仿宋" w:eastAsia="仿宋" w:cs="仿宋"/>
          <w:b/>
          <w:bCs/>
          <w:color w:val="auto"/>
          <w:kern w:val="2"/>
          <w:sz w:val="32"/>
          <w:szCs w:val="32"/>
          <w:highlight w:val="none"/>
          <w:lang w:val="en-US" w:eastAsia="zh-CN" w:bidi="ar-SA"/>
        </w:rPr>
        <w:t>复核确认后可直接予以公示和公告的应提交装订成册并盖公章的《企业安全生产标准化自评报告》，</w:t>
      </w:r>
      <w:r>
        <w:rPr>
          <w:rFonts w:hint="eastAsia" w:ascii="仿宋" w:hAnsi="仿宋" w:eastAsia="仿宋" w:cs="仿宋"/>
          <w:b/>
          <w:bCs/>
          <w:color w:val="auto"/>
          <w:sz w:val="32"/>
          <w:szCs w:val="32"/>
          <w:highlight w:val="none"/>
          <w:lang w:val="en-US" w:eastAsia="zh-CN"/>
        </w:rPr>
        <w:t>内容包括但不限于：</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1.申请材料目录；</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2.按</w:t>
      </w:r>
      <w:r>
        <w:rPr>
          <w:rFonts w:hint="eastAsia" w:ascii="仿宋" w:hAnsi="仿宋" w:eastAsia="仿宋" w:cs="仿宋"/>
          <w:color w:val="auto"/>
          <w:kern w:val="2"/>
          <w:sz w:val="32"/>
          <w:szCs w:val="32"/>
          <w:highlight w:val="none"/>
          <w:lang w:val="en-US" w:eastAsia="zh-CN" w:bidi="ar-SA"/>
        </w:rPr>
        <w:t>附件1要求编写的</w:t>
      </w:r>
      <w:r>
        <w:rPr>
          <w:rFonts w:hint="eastAsia" w:ascii="仿宋" w:hAnsi="仿宋" w:eastAsia="仿宋" w:cs="仿宋"/>
          <w:color w:val="auto"/>
          <w:sz w:val="32"/>
          <w:szCs w:val="32"/>
          <w:highlight w:val="none"/>
          <w:lang w:val="en-US" w:eastAsia="zh-CN"/>
        </w:rPr>
        <w:t>自评报告；</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3.政府主管部门出具的在标准化等级有效期未发生生产安全死亡事故、未发生总计重伤5人及以上或者直接经济损失总计500万元及以上的生产安全事故的证明文件；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4.在标准化等级有效期未发生造成重大社会不良影响事件的承诺文件；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5.在标准化等级有效期生产工艺、设备、产品、原辅材料等无重大变化，无新建、改建、扩建工程项目的承诺文件；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6.在标准化等级有效期按照规定开展自评并提交自评报告的证明文件；</w:t>
      </w:r>
    </w:p>
    <w:p>
      <w:pPr>
        <w:keepNext w:val="0"/>
        <w:keepLines w:val="0"/>
        <w:pageBreakBefore w:val="0"/>
        <w:numPr>
          <w:ilvl w:val="0"/>
          <w:numId w:val="0"/>
        </w:numPr>
        <w:kinsoku/>
        <w:wordWrap/>
        <w:topLinePunct w:val="0"/>
        <w:bidi w:val="0"/>
        <w:spacing w:afterLines="0" w:line="560" w:lineRule="exact"/>
        <w:ind w:left="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7.有关法律、法规、规章、标准及所属行业定级相关标准未作重大修订的说明。</w:t>
      </w:r>
    </w:p>
    <w:p>
      <w:pPr>
        <w:keepNext w:val="0"/>
        <w:keepLines w:val="0"/>
        <w:pageBreakBefore w:val="0"/>
        <w:numPr>
          <w:ilvl w:val="0"/>
          <w:numId w:val="0"/>
        </w:numPr>
        <w:kinsoku/>
        <w:wordWrap/>
        <w:topLinePunct w:val="0"/>
        <w:bidi w:val="0"/>
        <w:spacing w:afterLines="0" w:line="560" w:lineRule="exact"/>
        <w:ind w:firstLine="0" w:firstLineChars="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六、办事流程</w:t>
      </w:r>
    </w:p>
    <w:p>
      <w:pPr>
        <w:numPr>
          <w:ilvl w:val="0"/>
          <w:numId w:val="0"/>
        </w:numPr>
        <w:spacing w:afterLines="0" w:line="560" w:lineRule="exact"/>
        <w:ind w:firstLine="643" w:firstLineChars="200"/>
        <w:outlineLvl w:val="1"/>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（一）新申请办事流程</w:t>
      </w:r>
    </w:p>
    <w:p>
      <w:pPr>
        <w:numPr>
          <w:ilvl w:val="0"/>
          <w:numId w:val="0"/>
        </w:numPr>
        <w:spacing w:afterLines="0"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1.工贸企业安全生产标准化体系运行一段时间后，企业应成立由其主要负责人任组长、有员工代表参加的工作组，</w:t>
      </w:r>
      <w:r>
        <w:rPr>
          <w:rFonts w:hint="eastAsia" w:ascii="仿宋" w:hAnsi="仿宋" w:eastAsia="仿宋" w:cs="仿宋"/>
          <w:color w:val="auto"/>
          <w:sz w:val="32"/>
          <w:szCs w:val="32"/>
          <w:highlight w:val="none"/>
          <w:lang w:val="en-US" w:eastAsia="zh-CN"/>
        </w:rPr>
        <w:t>按照生产流程和风险情况，对照所属行业标准化定级标准</w:t>
      </w:r>
      <w:r>
        <w:rPr>
          <w:rFonts w:hint="eastAsia" w:ascii="仿宋" w:hAnsi="仿宋" w:eastAsia="仿宋" w:cs="仿宋"/>
          <w:color w:val="auto"/>
          <w:kern w:val="2"/>
          <w:sz w:val="32"/>
          <w:szCs w:val="32"/>
          <w:highlight w:val="none"/>
          <w:lang w:val="en-US" w:eastAsia="zh-CN" w:bidi="ar-SA"/>
        </w:rPr>
        <w:t>进行自评。自评工作每年至少开展一次，并形成书面自评报告，在企业内部公示不少于10个工作日，及时整改发现的问题，持续改进安全绩效。</w:t>
      </w:r>
    </w:p>
    <w:p>
      <w:pPr>
        <w:numPr>
          <w:ilvl w:val="0"/>
          <w:numId w:val="0"/>
        </w:numPr>
        <w:spacing w:afterLines="0"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2.企业自评结果达到</w:t>
      </w:r>
      <w:r>
        <w:rPr>
          <w:rFonts w:hint="eastAsia" w:ascii="仿宋" w:hAnsi="仿宋" w:eastAsia="仿宋" w:cs="仿宋"/>
          <w:color w:val="auto"/>
          <w:sz w:val="32"/>
          <w:szCs w:val="32"/>
          <w:highlight w:val="none"/>
          <w:lang w:val="en-US" w:eastAsia="zh-CN"/>
        </w:rPr>
        <w:t>所属行业标准化定级标准二级要求后</w:t>
      </w:r>
      <w:r>
        <w:rPr>
          <w:rFonts w:hint="eastAsia" w:ascii="仿宋" w:hAnsi="仿宋" w:eastAsia="仿宋" w:cs="仿宋"/>
          <w:color w:val="auto"/>
          <w:kern w:val="2"/>
          <w:sz w:val="32"/>
          <w:szCs w:val="32"/>
          <w:highlight w:val="none"/>
          <w:lang w:val="en-US" w:eastAsia="zh-CN" w:bidi="ar-SA"/>
        </w:rPr>
        <w:t>，向定级组织单位提出安全生产标准化建设定级评审申请（提交纸质材料），同时将自评报告上传至应急管理部安全生产标准化信息管理系统（https://aqjg.mem.gov.cn/appjjcjyjg/bzhxt/）注册并上传自评材料。</w:t>
      </w:r>
    </w:p>
    <w:p>
      <w:pPr>
        <w:numPr>
          <w:ilvl w:val="0"/>
          <w:numId w:val="0"/>
        </w:numPr>
        <w:spacing w:afterLines="0"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3.定级组织单位收到企业自评报告后，在10个工作日内完成审核、报送和告知工作，并根据申请材料情况分别作出如下处理：</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（1）申请材料内容存在错误、不齐全或者不符合规定形式的，在5个工作日内一次书面告知企业需要补正的全部内容；逾期不告知的，自收到申请材料之日起即为受理；</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申请材料内容齐全、符合规定形式，或者企业按照要求补正全部内容后，对申请材料逐项进行审核。对符合申请条件的，将相关资料报送定级部门，并书面告知企业；对不符合申请条件的，书面告知企业并说明理由。</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4.经定级部门对企业申报情况确认后，定级组织单位通过随机派选负责现场评审的单位，并通知负责现场评审的单位成立现场评审组在20个工作日内完成现场评审工作。</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5.现场评审完成后，负责现场评审的单位将现场评审情况及不符合项等形成现场评审报告（附件2），评审组成员在评审报告上签字，初步确定企业是否达到拟申请的等级，并书面告知企业。</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6.企业收到现场评审报告后，应当在20个工作日内完成不符合项整改工作，并将整改情况报告现场评审组。特殊情况下，经定级组织单位批准，整改期限可以适当延长，但延长的期限最长不超过20个工作日。</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现场评审组应当指导企业做好整改工作，并在收到企业整改情况报告后10个工作日内采取书面检查或者现场复核的方式，确认整改是否合格，书面告知企业和定级组织单位。</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企业未在规定期限内完成整改的，视为整改不合格。</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7.负责现场评审的单位将现场评审报告及企业整改情况经单位负责人审批，并在规定的时间内提交至定级组织单位。</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定级组织单位收到负责现场评审的单位提交的现场评审报告及企业整改情况后，在10个工作日内对报告进行审查。经审查现场评审报告内容不齐全或者不符合规定形式的，定级组织单位应当退回负责现场评审的单位并说明理由。负责现场评审的单位应当在15个工作日内修改完善，重新提交。</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SA"/>
        </w:rPr>
        <w:t>9.</w:t>
      </w:r>
      <w:r>
        <w:rPr>
          <w:rFonts w:hint="eastAsia" w:ascii="仿宋" w:hAnsi="仿宋" w:eastAsia="仿宋" w:cs="仿宋"/>
          <w:color w:val="auto"/>
          <w:kern w:val="2"/>
          <w:sz w:val="32"/>
          <w:szCs w:val="32"/>
          <w:highlight w:val="none"/>
          <w:lang w:val="en-US" w:eastAsia="zh-CN" w:bidi="ar"/>
        </w:rPr>
        <w:t>定级组织单位将确认整改合格、符合相应定级标准的企业名单及审查意见书定期报送相应省应急管理厅；</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w:t>
      </w:r>
      <w:r>
        <w:rPr>
          <w:rFonts w:hint="eastAsia" w:ascii="仿宋" w:hAnsi="仿宋" w:eastAsia="仿宋" w:cs="仿宋"/>
          <w:color w:val="auto"/>
          <w:kern w:val="2"/>
          <w:sz w:val="32"/>
          <w:szCs w:val="32"/>
          <w:highlight w:val="none"/>
          <w:lang w:val="en-US" w:eastAsia="zh-CN" w:bidi="ar"/>
        </w:rPr>
        <w:t>省应急管理厅</w:t>
      </w:r>
      <w:r>
        <w:rPr>
          <w:rFonts w:hint="eastAsia" w:ascii="仿宋" w:hAnsi="仿宋" w:eastAsia="仿宋" w:cs="仿宋"/>
          <w:color w:val="auto"/>
          <w:kern w:val="2"/>
          <w:sz w:val="32"/>
          <w:szCs w:val="32"/>
          <w:highlight w:val="none"/>
          <w:lang w:val="en-US" w:eastAsia="zh-CN" w:bidi="ar-SA"/>
        </w:rPr>
        <w:t>确认后，在本部门网站（http://yjgl.gd.gov.cn/）向社会公示，接受社会监督，公示时间不少于7个工作日。</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11.对公示无异议或者经核实不存在所反映问题的企业，</w:t>
      </w:r>
      <w:r>
        <w:rPr>
          <w:rFonts w:hint="eastAsia" w:ascii="仿宋" w:hAnsi="仿宋" w:eastAsia="仿宋" w:cs="仿宋"/>
          <w:color w:val="auto"/>
          <w:kern w:val="2"/>
          <w:sz w:val="32"/>
          <w:szCs w:val="32"/>
          <w:highlight w:val="none"/>
          <w:lang w:val="en-US" w:eastAsia="zh-CN" w:bidi="ar"/>
        </w:rPr>
        <w:t>省应急管理厅</w:t>
      </w:r>
      <w:r>
        <w:rPr>
          <w:rFonts w:hint="eastAsia" w:ascii="仿宋" w:hAnsi="仿宋" w:eastAsia="仿宋" w:cs="仿宋"/>
          <w:color w:val="auto"/>
          <w:kern w:val="2"/>
          <w:sz w:val="32"/>
          <w:szCs w:val="32"/>
          <w:highlight w:val="none"/>
          <w:lang w:val="en-US" w:eastAsia="zh-CN" w:bidi="ar-SA"/>
        </w:rPr>
        <w:t>予以公告，并抄送同级工业和信息化、人力资源社会保障、国有资产监督管理、市场监督管理等部门和工会组织，以及相应银行保险和证券监督管理机构。</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12.企业标准化等级有效期为3年。在定级有效期内，企业应当每年进行1次自评，如评审标准已经更新，应当按照新标准进行自评，形成自评报告，在企业内部进行公示，并提交至应急管理部的安全生产标准化信息管理系统。</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已取得标准化等级的企业，可以在有效期满前3个月按规定的程序申请定级。</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3"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（二）再次申请办事流程：</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r>
        <w:rPr>
          <w:rFonts w:hint="eastAsia" w:ascii="仿宋" w:hAnsi="仿宋" w:eastAsia="仿宋" w:cs="仿宋"/>
          <w:b w:val="0"/>
          <w:bCs w:val="0"/>
          <w:color w:val="auto"/>
          <w:sz w:val="32"/>
          <w:szCs w:val="32"/>
          <w:highlight w:val="none"/>
          <w:lang w:val="en-US" w:eastAsia="zh-CN"/>
        </w:rPr>
        <w:t>再次申请且满足经现场</w:t>
      </w:r>
      <w:r>
        <w:rPr>
          <w:rFonts w:hint="eastAsia" w:ascii="仿宋" w:hAnsi="仿宋" w:eastAsia="仿宋" w:cs="仿宋"/>
          <w:color w:val="auto"/>
          <w:kern w:val="2"/>
          <w:sz w:val="32"/>
          <w:szCs w:val="32"/>
          <w:highlight w:val="none"/>
          <w:lang w:val="en-US" w:eastAsia="zh-CN" w:bidi="ar-SA"/>
        </w:rPr>
        <w:t>复核确认后可直接予以公示和公告的</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（1）企业按“</w:t>
      </w:r>
      <w:r>
        <w:rPr>
          <w:rFonts w:hint="eastAsia" w:ascii="仿宋" w:hAnsi="仿宋" w:eastAsia="仿宋" w:cs="仿宋"/>
          <w:color w:val="auto"/>
          <w:sz w:val="32"/>
          <w:szCs w:val="32"/>
          <w:highlight w:val="none"/>
          <w:lang w:val="en-US" w:eastAsia="zh-CN"/>
        </w:rPr>
        <w:t>五、申请需提交的材料（二）</w:t>
      </w:r>
      <w:r>
        <w:rPr>
          <w:rFonts w:hint="eastAsia" w:ascii="仿宋" w:hAnsi="仿宋" w:eastAsia="仿宋" w:cs="仿宋"/>
          <w:color w:val="auto"/>
          <w:kern w:val="2"/>
          <w:sz w:val="32"/>
          <w:szCs w:val="32"/>
          <w:highlight w:val="none"/>
          <w:lang w:val="en-US" w:eastAsia="zh-CN" w:bidi="ar-SA"/>
        </w:rPr>
        <w:t>”准备自评报告，提交至定级组织单位（纸质材料），同时将自评报告上传至应急管理部安全生产标准化信息管理系统。</w:t>
      </w:r>
    </w:p>
    <w:p>
      <w:pPr>
        <w:numPr>
          <w:ilvl w:val="0"/>
          <w:numId w:val="0"/>
        </w:numPr>
        <w:spacing w:afterLines="0"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（2）定级组织单位收到企业自评报告后，在10个工作日内完成审核、报送和告知工作，并根据申请材料情况分别作出如下处理：</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1）申请材料内容存在错误、不齐全或者不符合规定形式的，在5个工作日内一次书面告知企业需要补正的全部内容；逾期不告知的，自收到申请材料之日起即为受理；</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申请材料内容齐全、符合规定形式，或者企业按照要求补正全部内容后，对申请材料逐项进行审核。对符合申请条件的，将相关资料报送定级部门，并书面告知企业；对不符合申请条件的，书面告知企业并说明理由。</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（3）定级组织单位组织进行现场复核，并根据复核情况分别作出如下处理：</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bidi="ar-SA"/>
        </w:rPr>
        <w:t xml:space="preserve">1）复核结果为达到二级企业安全生产标准化定级条件的，由定级组织单位定期报送定级部门： </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 xml:space="preserve">  2）</w:t>
      </w:r>
      <w:r>
        <w:rPr>
          <w:rFonts w:hint="eastAsia" w:ascii="仿宋" w:hAnsi="仿宋" w:eastAsia="仿宋" w:cs="仿宋"/>
          <w:color w:val="auto"/>
          <w:kern w:val="2"/>
          <w:sz w:val="32"/>
          <w:szCs w:val="32"/>
          <w:highlight w:val="none"/>
          <w:lang w:val="en-US" w:eastAsia="zh-CN" w:bidi="ar-SA"/>
        </w:rPr>
        <w:t>复核结果为未达到二级企业安全生产标准化定级条件的，由定级组织单位书面告知企业。</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560" w:firstLineChars="200"/>
        <w:jc w:val="both"/>
        <w:textAlignment w:val="auto"/>
        <w:rPr>
          <w:rFonts w:hint="eastAsia" w:ascii="仿宋" w:hAnsi="仿宋" w:eastAsia="仿宋" w:cs="仿宋"/>
          <w:color w:val="auto"/>
          <w:spacing w:val="-20"/>
          <w:kern w:val="2"/>
          <w:sz w:val="32"/>
          <w:szCs w:val="32"/>
          <w:highlight w:val="none"/>
          <w:lang w:val="en-US" w:eastAsia="zh-CN" w:bidi="ar-SA"/>
        </w:rPr>
      </w:pPr>
      <w:r>
        <w:rPr>
          <w:rFonts w:hint="eastAsia" w:ascii="仿宋" w:hAnsi="仿宋" w:eastAsia="仿宋" w:cs="仿宋"/>
          <w:color w:val="auto"/>
          <w:spacing w:val="-20"/>
          <w:kern w:val="2"/>
          <w:sz w:val="32"/>
          <w:szCs w:val="32"/>
          <w:highlight w:val="none"/>
          <w:lang w:val="en-US" w:eastAsia="zh-CN" w:bidi="ar-SA"/>
        </w:rPr>
        <w:t>（4）定级部门确认后，在本部门网站（http://yjgl.gd.gov.cn/）向社会公示，接受社会监督，公示时间不少于7个工作日。</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对公示无异议或者经核实不存在所反映问题的企业，定级部门予以公告，并抄送同级工业和信息化、人力资源社会保障、国有资产监督管理、市场监督管理等部门和工会组织，以及相应银行保险和证券监督管理机构。</w:t>
      </w:r>
    </w:p>
    <w:p>
      <w:pPr>
        <w:keepNext w:val="0"/>
        <w:keepLines w:val="0"/>
        <w:widowControl/>
        <w:numPr>
          <w:ilvl w:val="0"/>
          <w:numId w:val="0"/>
        </w:numPr>
        <w:suppressLineNumbers w:val="0"/>
        <w:spacing w:afterLines="0"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w:t>
      </w:r>
      <w:r>
        <w:rPr>
          <w:rFonts w:hint="eastAsia" w:ascii="仿宋" w:hAnsi="仿宋" w:eastAsia="仿宋" w:cs="仿宋"/>
          <w:b w:val="0"/>
          <w:bCs w:val="0"/>
          <w:color w:val="auto"/>
          <w:sz w:val="32"/>
          <w:szCs w:val="32"/>
          <w:highlight w:val="none"/>
          <w:lang w:val="en-US" w:eastAsia="zh-CN"/>
        </w:rPr>
        <w:t>再次申请但不满足经现场</w:t>
      </w:r>
      <w:r>
        <w:rPr>
          <w:rFonts w:hint="eastAsia" w:ascii="仿宋" w:hAnsi="仿宋" w:eastAsia="仿宋" w:cs="仿宋"/>
          <w:color w:val="auto"/>
          <w:kern w:val="2"/>
          <w:sz w:val="32"/>
          <w:szCs w:val="32"/>
          <w:highlight w:val="none"/>
          <w:lang w:val="en-US" w:eastAsia="zh-CN" w:bidi="ar-SA"/>
        </w:rPr>
        <w:t>复核确认后可直接予以公示和公告的企业按新申请流程办理。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60" w:lineRule="exact"/>
        <w:ind w:left="0" w:firstLine="0" w:firstLineChars="0"/>
        <w:jc w:val="both"/>
        <w:textAlignment w:val="auto"/>
        <w:outlineLvl w:val="0"/>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八、收费标准</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标准化定级工作不得向企业收取任何费用。</w:t>
      </w:r>
    </w:p>
    <w:p>
      <w:pPr>
        <w:widowControl w:val="0"/>
        <w:numPr>
          <w:ilvl w:val="0"/>
          <w:numId w:val="0"/>
        </w:numPr>
        <w:overflowPunct w:val="0"/>
        <w:autoSpaceDE/>
        <w:autoSpaceDN/>
        <w:adjustRightInd w:val="0"/>
        <w:snapToGrid w:val="0"/>
        <w:spacing w:afterLines="0" w:line="560" w:lineRule="exact"/>
        <w:ind w:firstLine="0" w:firstLineChars="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九、办理机构地点和办理网址</w:t>
      </w:r>
    </w:p>
    <w:p>
      <w:pPr>
        <w:numPr>
          <w:ilvl w:val="0"/>
          <w:numId w:val="0"/>
        </w:numPr>
        <w:autoSpaceDE/>
        <w:autoSpaceDN/>
        <w:spacing w:afterLines="0" w:line="560" w:lineRule="exact"/>
        <w:ind w:firstLine="640"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1.办理机构：广东省应急管理服务协会（定级组织单位）；</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0" w:firstLineChars="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办理地址：广州市越秀区建设大马路西六街1号首层；</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0" w:firstLineChars="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联系电话：020-83525324。</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2.交通指引：</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公交：广东电视台或越秀桥站，下车后步行至建设大马路西六街首层1号。</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地铁：五号线淘金或小北站，下车后步行至建设大马路西六街首层1号</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3.协会网址：</w:t>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"http://www.gwspsa.com"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http://www.yjglfw.com/</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t>（下载附件）。</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firstLine="0" w:firstLineChars="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定级申请网址：应急管理部企业安全生产标准化信息管理系统（</w:t>
      </w:r>
      <w:r>
        <w:rPr>
          <w:rFonts w:hint="eastAsia" w:ascii="仿宋" w:hAnsi="仿宋" w:eastAsia="仿宋" w:cs="仿宋"/>
          <w:color w:val="auto"/>
          <w:sz w:val="32"/>
          <w:szCs w:val="32"/>
          <w:highlight w:val="none"/>
          <w:lang w:val="en-US" w:eastAsia="zh-CN"/>
        </w:rPr>
        <w:t xml:space="preserve">https://aqjg.mem.gov.cn/appjjcjyjg/bzhxt/ </w:t>
      </w:r>
      <w:r>
        <w:rPr>
          <w:rFonts w:hint="eastAsia" w:ascii="仿宋" w:hAnsi="仿宋" w:eastAsia="仿宋" w:cs="仿宋"/>
          <w:color w:val="auto"/>
          <w:kern w:val="2"/>
          <w:sz w:val="32"/>
          <w:szCs w:val="32"/>
          <w:highlight w:val="none"/>
          <w:lang w:val="en-US" w:eastAsia="zh-CN" w:bidi="ar-SA"/>
        </w:rPr>
        <w:t>）。</w:t>
      </w:r>
    </w:p>
    <w:p>
      <w:pPr>
        <w:pStyle w:val="7"/>
        <w:keepNext w:val="0"/>
        <w:keepLines w:val="0"/>
        <w:pageBreakBefore w:val="0"/>
        <w:kinsoku/>
        <w:wordWrap/>
        <w:topLinePunct w:val="0"/>
        <w:bidi w:val="0"/>
        <w:spacing w:afterLines="0" w:line="560" w:lineRule="exact"/>
        <w:ind w:left="0" w:leftChars="0" w:firstLine="0" w:firstLineChars="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十、办理时间</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星期一至星期五（法定节假日除外）上午8:30-12:00，下午14:00-17:30。</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0" w:firstLineChars="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附件：1.《企业安全生产标准化自评报告》</w:t>
      </w:r>
    </w:p>
    <w:p>
      <w:pPr>
        <w:keepNext w:val="0"/>
        <w:keepLines w:val="0"/>
        <w:pageBreakBefore w:val="0"/>
        <w:widowControl/>
        <w:numPr>
          <w:ilvl w:val="0"/>
          <w:numId w:val="0"/>
        </w:numPr>
        <w:kinsoku/>
        <w:wordWrap/>
        <w:overflowPunct/>
        <w:topLinePunct w:val="0"/>
        <w:autoSpaceDE/>
        <w:autoSpaceDN/>
        <w:bidi w:val="0"/>
        <w:adjustRightInd/>
        <w:snapToGrid/>
        <w:spacing w:afterLines="0" w:line="560" w:lineRule="exact"/>
        <w:ind w:left="0" w:firstLine="1600" w:firstLineChars="500"/>
        <w:jc w:val="left"/>
        <w:textAlignment w:val="auto"/>
        <w:outlineLvl w:val="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r>
        <w:rPr>
          <w:rFonts w:hint="eastAsia" w:ascii="仿宋" w:hAnsi="仿宋" w:eastAsia="仿宋" w:cs="仿宋"/>
          <w:color w:val="auto"/>
          <w:kern w:val="2"/>
          <w:sz w:val="32"/>
          <w:szCs w:val="32"/>
          <w:highlight w:val="none"/>
          <w:lang w:val="en-US" w:eastAsia="zh-CN" w:bidi="ar-SA"/>
        </w:rPr>
        <w:fldChar w:fldCharType="begin"/>
      </w:r>
      <w:r>
        <w:rPr>
          <w:rFonts w:hint="eastAsia" w:ascii="仿宋" w:hAnsi="仿宋" w:eastAsia="仿宋" w:cs="仿宋"/>
          <w:color w:val="auto"/>
          <w:kern w:val="2"/>
          <w:sz w:val="32"/>
          <w:szCs w:val="32"/>
          <w:highlight w:val="none"/>
          <w:lang w:val="en-US" w:eastAsia="zh-CN" w:bidi="ar-SA"/>
        </w:rPr>
        <w:instrText xml:space="preserve"> HYPERLINK "https://www.mem.gov.cn/gk/zfxxgkpt/fdzdgknr/202111/W020211101559536877178.docx" \t "https://www.china-safety.org.cn/Article/_blank" </w:instrText>
      </w:r>
      <w:r>
        <w:rPr>
          <w:rFonts w:hint="eastAsia" w:ascii="仿宋" w:hAnsi="仿宋" w:eastAsia="仿宋" w:cs="仿宋"/>
          <w:color w:val="auto"/>
          <w:kern w:val="2"/>
          <w:sz w:val="32"/>
          <w:szCs w:val="32"/>
          <w:highlight w:val="none"/>
          <w:lang w:val="en-US" w:eastAsia="zh-CN" w:bidi="ar-SA"/>
        </w:rPr>
        <w:fldChar w:fldCharType="separate"/>
      </w:r>
      <w:r>
        <w:rPr>
          <w:rFonts w:hint="eastAsia" w:ascii="仿宋" w:hAnsi="仿宋" w:eastAsia="仿宋" w:cs="仿宋"/>
          <w:color w:val="auto"/>
          <w:kern w:val="2"/>
          <w:sz w:val="32"/>
          <w:szCs w:val="32"/>
          <w:highlight w:val="none"/>
          <w:lang w:val="en-US" w:eastAsia="zh-CN" w:bidi="ar-SA"/>
        </w:rPr>
        <w:t>企业安全生产标准化现场评审报告</w:t>
      </w:r>
      <w:r>
        <w:rPr>
          <w:rFonts w:hint="eastAsia" w:ascii="仿宋" w:hAnsi="仿宋" w:eastAsia="仿宋" w:cs="仿宋"/>
          <w:color w:val="auto"/>
          <w:kern w:val="2"/>
          <w:sz w:val="32"/>
          <w:szCs w:val="32"/>
          <w:highlight w:val="none"/>
          <w:lang w:val="en-US" w:eastAsia="zh-CN" w:bidi="ar-SA"/>
        </w:rPr>
        <w:fldChar w:fldCharType="end"/>
      </w:r>
      <w:r>
        <w:rPr>
          <w:rFonts w:hint="eastAsia" w:ascii="仿宋" w:hAnsi="仿宋" w:eastAsia="仿宋" w:cs="仿宋"/>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kern w:val="2"/>
          <w:sz w:val="32"/>
          <w:szCs w:val="32"/>
          <w:lang w:val="en-US" w:eastAsia="zh-CN" w:bidi="ar-SA"/>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pStyle w:val="2"/>
        <w:spacing w:after="0" w:line="560" w:lineRule="exact"/>
        <w:rPr>
          <w:rFonts w:hint="default"/>
          <w:sz w:val="32"/>
          <w:szCs w:val="32"/>
          <w:lang w:val="en-US" w:eastAsia="zh-CN"/>
        </w:rPr>
      </w:pPr>
    </w:p>
    <w:p>
      <w:pPr>
        <w:numPr>
          <w:ilvl w:val="0"/>
          <w:numId w:val="0"/>
        </w:numPr>
        <w:spacing w:afterLines="0" w:line="560" w:lineRule="exact"/>
        <w:jc w:val="both"/>
        <w:rPr>
          <w:rFonts w:hint="default" w:ascii="宋体" w:hAnsi="宋体" w:eastAsia="宋体" w:cs="宋体"/>
          <w:color w:val="000000"/>
          <w:kern w:val="2"/>
          <w:sz w:val="32"/>
          <w:szCs w:val="32"/>
          <w:lang w:val="en-US" w:eastAsia="zh-CN" w:bidi="ar-SA"/>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560" w:lineRule="exact"/>
        <w:jc w:val="both"/>
        <w:textAlignment w:val="auto"/>
        <w:rPr>
          <w:rFonts w:hint="eastAsia" w:ascii="宋体" w:hAnsi="宋体" w:eastAsia="宋体" w:cs="宋体"/>
          <w:color w:val="000000"/>
          <w:sz w:val="32"/>
          <w:szCs w:val="32"/>
          <w:lang w:val="en-US" w:eastAsia="zh-CN"/>
        </w:rPr>
      </w:pPr>
    </w:p>
    <w:p>
      <w:pPr>
        <w:keepNext w:val="0"/>
        <w:keepLines w:val="0"/>
        <w:pageBreakBefore w:val="0"/>
        <w:kinsoku/>
        <w:overflowPunct/>
        <w:topLinePunct w:val="0"/>
        <w:autoSpaceDE/>
        <w:autoSpaceDN/>
        <w:bidi w:val="0"/>
        <w:adjustRightInd w:val="0"/>
        <w:snapToGrid w:val="0"/>
        <w:spacing w:afterLines="0" w:line="240" w:lineRule="auto"/>
        <w:jc w:val="both"/>
        <w:textAlignment w:val="auto"/>
        <w:outlineLvl w:val="0"/>
        <w:rPr>
          <w:rFonts w:hint="eastAsia" w:ascii="仿宋" w:hAnsi="仿宋" w:eastAsia="仿宋" w:cs="仿宋"/>
          <w:color w:val="auto"/>
          <w:sz w:val="32"/>
          <w:szCs w:val="32"/>
          <w:highlight w:val="none"/>
          <w:lang w:val="en-US" w:eastAsia="zh-CN"/>
        </w:rPr>
      </w:pPr>
    </w:p>
    <w:p>
      <w:pPr>
        <w:keepNext w:val="0"/>
        <w:keepLines w:val="0"/>
        <w:pageBreakBefore w:val="0"/>
        <w:kinsoku/>
        <w:overflowPunct/>
        <w:topLinePunct w:val="0"/>
        <w:autoSpaceDE/>
        <w:autoSpaceDN/>
        <w:bidi w:val="0"/>
        <w:adjustRightInd w:val="0"/>
        <w:snapToGrid w:val="0"/>
        <w:spacing w:afterLines="0" w:line="240" w:lineRule="auto"/>
        <w:jc w:val="both"/>
        <w:textAlignment w:val="auto"/>
        <w:outlineLvl w:val="0"/>
        <w:rPr>
          <w:rFonts w:hint="eastAsia" w:ascii="方正小标宋_GBK" w:eastAsia="方正小标宋_GBK"/>
          <w:snapToGrid w:val="0"/>
          <w:color w:val="auto"/>
          <w:spacing w:val="100"/>
          <w:kern w:val="0"/>
          <w:sz w:val="52"/>
          <w:szCs w:val="52"/>
          <w:highlight w:val="none"/>
        </w:rPr>
      </w:pPr>
      <w:r>
        <w:rPr>
          <w:rFonts w:hint="eastAsia" w:ascii="仿宋" w:hAnsi="仿宋" w:eastAsia="仿宋" w:cs="仿宋"/>
          <w:color w:val="auto"/>
          <w:sz w:val="32"/>
          <w:szCs w:val="32"/>
          <w:highlight w:val="none"/>
          <w:lang w:val="en-US" w:eastAsia="zh-CN"/>
        </w:rPr>
        <w:t>附件1</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hint="eastAsia" w:ascii="方正小标宋_GBK" w:eastAsia="方正小标宋_GBK"/>
          <w:snapToGrid w:val="0"/>
          <w:color w:val="auto"/>
          <w:spacing w:val="100"/>
          <w:kern w:val="0"/>
          <w:sz w:val="52"/>
          <w:szCs w:val="52"/>
          <w:highlight w:val="none"/>
        </w:rPr>
      </w:pPr>
    </w:p>
    <w:p>
      <w:pPr>
        <w:keepNext w:val="0"/>
        <w:keepLines w:val="0"/>
        <w:pageBreakBefore w:val="0"/>
        <w:kinsoku/>
        <w:overflowPunct/>
        <w:topLinePunct w:val="0"/>
        <w:autoSpaceDE/>
        <w:autoSpaceDN/>
        <w:bidi w:val="0"/>
        <w:adjustRightInd w:val="0"/>
        <w:snapToGrid w:val="0"/>
        <w:spacing w:line="240" w:lineRule="auto"/>
        <w:jc w:val="center"/>
        <w:textAlignment w:val="auto"/>
        <w:outlineLvl w:val="1"/>
        <w:rPr>
          <w:rFonts w:ascii="方正小标宋_GBK" w:eastAsia="方正小标宋_GBK"/>
          <w:snapToGrid w:val="0"/>
          <w:color w:val="auto"/>
          <w:kern w:val="0"/>
          <w:sz w:val="52"/>
          <w:szCs w:val="52"/>
          <w:highlight w:val="none"/>
        </w:rPr>
      </w:pPr>
      <w:r>
        <w:rPr>
          <w:rFonts w:hint="eastAsia" w:ascii="方正小标宋_GBK" w:eastAsia="方正小标宋_GBK"/>
          <w:snapToGrid w:val="0"/>
          <w:color w:val="auto"/>
          <w:spacing w:val="100"/>
          <w:kern w:val="0"/>
          <w:sz w:val="52"/>
          <w:szCs w:val="52"/>
          <w:highlight w:val="none"/>
        </w:rPr>
        <w:t>企业安全生产标准</w:t>
      </w:r>
      <w:r>
        <w:rPr>
          <w:rFonts w:hint="eastAsia" w:ascii="方正小标宋_GBK" w:eastAsia="方正小标宋_GBK"/>
          <w:snapToGrid w:val="0"/>
          <w:color w:val="auto"/>
          <w:kern w:val="0"/>
          <w:sz w:val="52"/>
          <w:szCs w:val="52"/>
          <w:highlight w:val="none"/>
        </w:rPr>
        <w:t>化</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方正小标宋_GBK" w:eastAsia="方正小标宋_GBK"/>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240" w:lineRule="auto"/>
        <w:jc w:val="center"/>
        <w:textAlignment w:val="auto"/>
        <w:outlineLvl w:val="2"/>
        <w:rPr>
          <w:rFonts w:ascii="方正小标宋_GBK" w:hAnsi="宋体" w:eastAsia="方正小标宋_GBK"/>
          <w:snapToGrid w:val="0"/>
          <w:color w:val="auto"/>
          <w:kern w:val="0"/>
          <w:sz w:val="72"/>
          <w:szCs w:val="72"/>
          <w:highlight w:val="none"/>
        </w:rPr>
      </w:pPr>
      <w:r>
        <w:rPr>
          <w:rFonts w:hint="eastAsia" w:ascii="方正小标宋_GBK" w:hAnsi="宋体" w:eastAsia="方正小标宋_GBK"/>
          <w:snapToGrid w:val="0"/>
          <w:color w:val="auto"/>
          <w:spacing w:val="340"/>
          <w:kern w:val="0"/>
          <w:sz w:val="72"/>
          <w:szCs w:val="72"/>
          <w:highlight w:val="none"/>
        </w:rPr>
        <w:t xml:space="preserve"> 自评报告</w:t>
      </w:r>
    </w:p>
    <w:p>
      <w:pPr>
        <w:keepNext w:val="0"/>
        <w:keepLines w:val="0"/>
        <w:pageBreakBefore w:val="0"/>
        <w:kinsoku/>
        <w:overflowPunct/>
        <w:topLinePunct w:val="0"/>
        <w:autoSpaceDE/>
        <w:autoSpaceDN/>
        <w:bidi w:val="0"/>
        <w:adjustRightInd w:val="0"/>
        <w:snapToGrid w:val="0"/>
        <w:spacing w:line="580" w:lineRule="exact"/>
        <w:jc w:val="both"/>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both"/>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企业名称（盖章）</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行    业</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rPr>
        <w:t>专</w:t>
      </w:r>
      <w:r>
        <w:rPr>
          <w:rFonts w:hint="eastAsia" w:ascii="仿宋_GB2312"/>
          <w:snapToGrid w:val="0"/>
          <w:color w:val="auto"/>
          <w:kern w:val="0"/>
          <w:sz w:val="32"/>
          <w:szCs w:val="32"/>
          <w:highlight w:val="none"/>
        </w:rPr>
        <w:t xml:space="preserve">    </w:t>
      </w:r>
      <w:r>
        <w:rPr>
          <w:rFonts w:ascii="仿宋_GB2312"/>
          <w:snapToGrid w:val="0"/>
          <w:color w:val="auto"/>
          <w:kern w:val="0"/>
          <w:sz w:val="32"/>
          <w:szCs w:val="32"/>
          <w:highlight w:val="none"/>
        </w:rPr>
        <w:t>业</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自评得分</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自评等级</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自评日期</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年</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月</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日</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是否在企业内部公示    □是    □否</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是否</w:t>
      </w:r>
      <w:r>
        <w:rPr>
          <w:rFonts w:ascii="仿宋_GB2312"/>
          <w:snapToGrid w:val="0"/>
          <w:color w:val="auto"/>
          <w:kern w:val="0"/>
          <w:sz w:val="32"/>
          <w:szCs w:val="32"/>
          <w:highlight w:val="none"/>
        </w:rPr>
        <w:t xml:space="preserve">申请定级     </w:t>
      </w:r>
      <w:r>
        <w:rPr>
          <w:rFonts w:hint="eastAsia" w:ascii="仿宋_GB2312"/>
          <w:snapToGrid w:val="0"/>
          <w:color w:val="auto"/>
          <w:kern w:val="0"/>
          <w:sz w:val="32"/>
          <w:szCs w:val="32"/>
          <w:highlight w:val="none"/>
        </w:rPr>
        <w:t xml:space="preserve">    </w:t>
      </w:r>
      <w:r>
        <w:rPr>
          <w:rFonts w:ascii="仿宋_GB2312"/>
          <w:snapToGrid w:val="0"/>
          <w:color w:val="auto"/>
          <w:kern w:val="0"/>
          <w:sz w:val="32"/>
          <w:szCs w:val="32"/>
          <w:highlight w:val="none"/>
        </w:rPr>
        <w:t xml:space="preserve"> </w:t>
      </w:r>
      <w:r>
        <w:rPr>
          <w:rFonts w:hint="eastAsia" w:ascii="仿宋_GB2312"/>
          <w:snapToGrid w:val="0"/>
          <w:color w:val="auto"/>
          <w:kern w:val="0"/>
          <w:sz w:val="32"/>
          <w:szCs w:val="32"/>
          <w:highlight w:val="none"/>
        </w:rPr>
        <w:t>□是    □否</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r>
        <w:rPr>
          <w:rFonts w:hint="eastAsia" w:ascii="仿宋_GB2312"/>
          <w:snapToGrid w:val="0"/>
          <w:color w:val="auto"/>
          <w:kern w:val="0"/>
          <w:sz w:val="32"/>
          <w:szCs w:val="32"/>
          <w:highlight w:val="none"/>
        </w:rPr>
        <w:t xml:space="preserve">申请等级 </w:t>
      </w:r>
      <w:r>
        <w:rPr>
          <w:rFonts w:ascii="仿宋_GB2312"/>
          <w:snapToGrid w:val="0"/>
          <w:color w:val="auto"/>
          <w:kern w:val="0"/>
          <w:sz w:val="32"/>
          <w:szCs w:val="32"/>
          <w:highlight w:val="none"/>
        </w:rPr>
        <w:t xml:space="preserve">     </w:t>
      </w:r>
      <w:r>
        <w:rPr>
          <w:rFonts w:hint="eastAsia" w:ascii="仿宋_GB2312"/>
          <w:snapToGrid w:val="0"/>
          <w:color w:val="auto"/>
          <w:kern w:val="0"/>
          <w:sz w:val="32"/>
          <w:szCs w:val="32"/>
          <w:highlight w:val="none"/>
        </w:rPr>
        <w:t xml:space="preserve">□一级   □二级  </w:t>
      </w:r>
      <w:r>
        <w:rPr>
          <w:rFonts w:ascii="仿宋_GB2312"/>
          <w:snapToGrid w:val="0"/>
          <w:color w:val="auto"/>
          <w:kern w:val="0"/>
          <w:sz w:val="32"/>
          <w:szCs w:val="32"/>
          <w:highlight w:val="none"/>
        </w:rPr>
        <w:t xml:space="preserve"> </w:t>
      </w:r>
      <w:r>
        <w:rPr>
          <w:rFonts w:hint="eastAsia" w:ascii="仿宋_GB2312"/>
          <w:snapToGrid w:val="0"/>
          <w:color w:val="auto"/>
          <w:kern w:val="0"/>
          <w:sz w:val="32"/>
          <w:szCs w:val="32"/>
          <w:highlight w:val="none"/>
        </w:rPr>
        <w:t>□三级</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pStyle w:val="2"/>
        <w:rPr>
          <w:rFonts w:hint="eastAsia"/>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0" w:firstLineChars="0"/>
        <w:textAlignment w:val="auto"/>
        <w:rPr>
          <w:rFonts w:hint="eastAsia" w:ascii="仿宋_GB2312"/>
          <w:snapToGrid w:val="0"/>
          <w:color w:val="auto"/>
          <w:kern w:val="0"/>
          <w:sz w:val="32"/>
          <w:szCs w:val="32"/>
          <w:highlight w:val="none"/>
        </w:rPr>
      </w:pPr>
    </w:p>
    <w:p>
      <w:pPr>
        <w:pStyle w:val="4"/>
        <w:ind w:left="0" w:leftChars="0" w:firstLine="0" w:firstLineChars="0"/>
      </w:pPr>
    </w:p>
    <w:tbl>
      <w:tblPr>
        <w:tblStyle w:val="5"/>
        <w:tblpPr w:leftFromText="180" w:rightFromText="180" w:vertAnchor="text" w:horzAnchor="page" w:tblpX="1405" w:tblpY="311"/>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587"/>
        <w:gridCol w:w="201"/>
        <w:gridCol w:w="1202"/>
        <w:gridCol w:w="282"/>
        <w:gridCol w:w="712"/>
        <w:gridCol w:w="2313"/>
        <w:gridCol w:w="1428"/>
        <w:gridCol w:w="15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8"/>
                <w:szCs w:val="28"/>
                <w:highlight w:val="none"/>
              </w:rPr>
            </w:pPr>
            <w:r>
              <w:rPr>
                <w:rFonts w:hint="eastAsia" w:ascii="黑体" w:hAnsi="黑体" w:eastAsia="黑体" w:cs="黑体"/>
                <w:bCs/>
                <w:snapToGrid w:val="0"/>
                <w:color w:val="auto"/>
                <w:kern w:val="0"/>
                <w:sz w:val="28"/>
                <w:szCs w:val="28"/>
                <w:highlight w:val="none"/>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企业名称</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住    所</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类    型</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53" w:leftChars="-25" w:right="-53" w:rightChars="-25"/>
              <w:jc w:val="center"/>
              <w:textAlignment w:val="auto"/>
              <w:rPr>
                <w:rFonts w:ascii="仿宋_GB2312"/>
                <w:snapToGrid w:val="0"/>
                <w:color w:val="auto"/>
                <w:kern w:val="0"/>
                <w:sz w:val="24"/>
                <w:highlight w:val="none"/>
              </w:rPr>
            </w:pPr>
            <w:r>
              <w:rPr>
                <w:rFonts w:hint="eastAsia" w:ascii="仿宋_GB2312"/>
                <w:snapToGrid w:val="0"/>
                <w:color w:val="auto"/>
                <w:spacing w:val="-32"/>
                <w:kern w:val="0"/>
                <w:sz w:val="24"/>
                <w:highlight w:val="none"/>
              </w:rPr>
              <w:t>安全管理机</w:t>
            </w:r>
            <w:r>
              <w:rPr>
                <w:rFonts w:hint="eastAsia" w:ascii="仿宋_GB2312"/>
                <w:snapToGrid w:val="0"/>
                <w:color w:val="auto"/>
                <w:kern w:val="0"/>
                <w:sz w:val="24"/>
                <w:highlight w:val="none"/>
              </w:rPr>
              <w:t>构</w:t>
            </w:r>
          </w:p>
        </w:tc>
        <w:tc>
          <w:tcPr>
            <w:tcW w:w="7782"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spacing w:val="-32"/>
                <w:kern w:val="0"/>
                <w:sz w:val="24"/>
                <w:highlight w:val="none"/>
              </w:rPr>
              <w:t>法定代表</w:t>
            </w:r>
            <w:r>
              <w:rPr>
                <w:rFonts w:hint="eastAsia" w:ascii="仿宋_GB2312"/>
                <w:snapToGrid w:val="0"/>
                <w:color w:val="auto"/>
                <w:kern w:val="0"/>
                <w:sz w:val="24"/>
                <w:highlight w:val="none"/>
              </w:rPr>
              <w:t>人</w:t>
            </w:r>
          </w:p>
        </w:tc>
        <w:tc>
          <w:tcPr>
            <w:tcW w:w="168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23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传    真</w:t>
            </w:r>
          </w:p>
        </w:tc>
        <w:tc>
          <w:tcPr>
            <w:tcW w:w="16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联 系 人</w:t>
            </w:r>
          </w:p>
        </w:tc>
        <w:tc>
          <w:tcPr>
            <w:tcW w:w="168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23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传    真</w:t>
            </w:r>
          </w:p>
        </w:tc>
        <w:tc>
          <w:tcPr>
            <w:tcW w:w="16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68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手  机</w:t>
            </w:r>
          </w:p>
        </w:tc>
        <w:tc>
          <w:tcPr>
            <w:tcW w:w="23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电子信箱</w:t>
            </w:r>
          </w:p>
        </w:tc>
        <w:tc>
          <w:tcPr>
            <w:tcW w:w="164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spacing w:val="-16"/>
                <w:kern w:val="0"/>
                <w:sz w:val="24"/>
                <w:highlight w:val="none"/>
              </w:rPr>
            </w:pPr>
            <w:r>
              <w:rPr>
                <w:rFonts w:hint="eastAsia" w:ascii="仿宋_GB2312"/>
                <w:snapToGrid w:val="0"/>
                <w:color w:val="auto"/>
                <w:spacing w:val="-16"/>
                <w:kern w:val="0"/>
                <w:sz w:val="24"/>
                <w:highlight w:val="none"/>
              </w:rPr>
              <w:t>本次自评前本企业（专业）曾经取得的标准化等级：□一级</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rPr>
              <w:t xml:space="preserve"> □二级 </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lang w:eastAsia="zh-CN"/>
              </w:rPr>
              <w:t>□</w:t>
            </w:r>
            <w:r>
              <w:rPr>
                <w:rFonts w:hint="eastAsia" w:ascii="仿宋_GB2312"/>
                <w:snapToGrid w:val="0"/>
                <w:color w:val="auto"/>
                <w:spacing w:val="-16"/>
                <w:kern w:val="0"/>
                <w:sz w:val="24"/>
                <w:highlight w:val="none"/>
              </w:rPr>
              <w:t xml:space="preserve">三级 </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lang w:eastAsia="zh-CN"/>
              </w:rPr>
              <w:t>□</w:t>
            </w:r>
            <w:r>
              <w:rPr>
                <w:rFonts w:hint="eastAsia" w:ascii="仿宋_GB2312"/>
                <w:snapToGrid w:val="0"/>
                <w:color w:val="auto"/>
                <w:spacing w:val="-16"/>
                <w:kern w:val="0"/>
                <w:sz w:val="24"/>
                <w:highlight w:val="none"/>
              </w:rPr>
              <w:t xml:space="preserve">小微企业 </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如果是某企业集团的成员单位，请注明企业集团名称：</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2"/>
                <w:szCs w:val="22"/>
                <w:highlight w:val="none"/>
              </w:rPr>
              <w:t>企业安全生产标准化工作组主要成员</w:t>
            </w:r>
          </w:p>
        </w:tc>
        <w:tc>
          <w:tcPr>
            <w:tcW w:w="7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姓  名</w:t>
            </w: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所在部门及职务/职称</w:t>
            </w: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组长</w:t>
            </w: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成员</w:t>
            </w: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788" w:type="dxa"/>
            <w:gridSpan w:val="2"/>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330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Theme="minorEastAsia"/>
                <w:snapToGrid w:val="0"/>
                <w:color w:val="auto"/>
                <w:kern w:val="0"/>
                <w:sz w:val="24"/>
                <w:highlight w:val="none"/>
                <w:lang w:val="en-US" w:eastAsia="zh-CN"/>
              </w:rPr>
            </w:pPr>
            <w:r>
              <w:rPr>
                <w:rFonts w:hint="eastAsia" w:ascii="仿宋_GB2312"/>
                <w:snapToGrid w:val="0"/>
                <w:color w:val="auto"/>
                <w:kern w:val="0"/>
                <w:sz w:val="24"/>
                <w:highlight w:val="none"/>
                <w:lang w:val="en-US" w:eastAsia="zh-CN"/>
              </w:rPr>
              <w:t>是否聘请第三方咨询单位</w:t>
            </w:r>
          </w:p>
        </w:tc>
        <w:tc>
          <w:tcPr>
            <w:tcW w:w="12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Theme="minorEastAsia"/>
                <w:snapToGrid w:val="0"/>
                <w:color w:val="auto"/>
                <w:kern w:val="0"/>
                <w:sz w:val="24"/>
                <w:highlight w:val="none"/>
                <w:lang w:eastAsia="zh-CN"/>
              </w:rPr>
            </w:pPr>
            <w:r>
              <w:rPr>
                <w:rFonts w:hint="eastAsia" w:ascii="仿宋_GB2312"/>
                <w:snapToGrid w:val="0"/>
                <w:color w:val="auto"/>
                <w:spacing w:val="-16"/>
                <w:kern w:val="0"/>
                <w:sz w:val="24"/>
                <w:highlight w:val="none"/>
              </w:rPr>
              <w:t>□</w:t>
            </w:r>
            <w:r>
              <w:rPr>
                <w:rFonts w:hint="eastAsia" w:ascii="仿宋_GB2312"/>
                <w:snapToGrid w:val="0"/>
                <w:color w:val="auto"/>
                <w:spacing w:val="-16"/>
                <w:kern w:val="0"/>
                <w:sz w:val="24"/>
                <w:highlight w:val="none"/>
                <w:lang w:eastAsia="zh-CN"/>
              </w:rPr>
              <w:t>是</w:t>
            </w:r>
            <w:r>
              <w:rPr>
                <w:rFonts w:ascii="仿宋_GB2312"/>
                <w:snapToGrid w:val="0"/>
                <w:color w:val="auto"/>
                <w:spacing w:val="-16"/>
                <w:kern w:val="0"/>
                <w:sz w:val="24"/>
                <w:highlight w:val="none"/>
              </w:rPr>
              <w:t xml:space="preserve"> </w:t>
            </w:r>
            <w:r>
              <w:rPr>
                <w:rFonts w:hint="eastAsia" w:ascii="仿宋_GB2312"/>
                <w:snapToGrid w:val="0"/>
                <w:color w:val="auto"/>
                <w:spacing w:val="-16"/>
                <w:kern w:val="0"/>
                <w:sz w:val="24"/>
                <w:highlight w:val="none"/>
              </w:rPr>
              <w:t>□</w:t>
            </w:r>
            <w:r>
              <w:rPr>
                <w:rFonts w:hint="eastAsia" w:ascii="仿宋_GB2312"/>
                <w:snapToGrid w:val="0"/>
                <w:color w:val="auto"/>
                <w:spacing w:val="-16"/>
                <w:kern w:val="0"/>
                <w:sz w:val="24"/>
                <w:highlight w:val="none"/>
                <w:lang w:eastAsia="zh-CN"/>
              </w:rPr>
              <w:t>否</w:t>
            </w:r>
          </w:p>
        </w:tc>
        <w:tc>
          <w:tcPr>
            <w:tcW w:w="99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eastAsiaTheme="minorEastAsia"/>
                <w:snapToGrid w:val="0"/>
                <w:color w:val="auto"/>
                <w:kern w:val="0"/>
                <w:sz w:val="24"/>
                <w:highlight w:val="none"/>
                <w:lang w:eastAsia="zh-CN"/>
              </w:rPr>
            </w:pPr>
            <w:r>
              <w:rPr>
                <w:rFonts w:hint="eastAsia" w:ascii="仿宋_GB2312"/>
                <w:snapToGrid w:val="0"/>
                <w:color w:val="auto"/>
                <w:kern w:val="0"/>
                <w:sz w:val="24"/>
                <w:highlight w:val="none"/>
                <w:lang w:eastAsia="zh-CN"/>
              </w:rPr>
              <w:t>咨询单位名称</w:t>
            </w:r>
          </w:p>
        </w:tc>
        <w:tc>
          <w:tcPr>
            <w:tcW w:w="23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snapToGrid w:val="0"/>
                <w:color w:val="auto"/>
                <w:kern w:val="0"/>
                <w:sz w:val="24"/>
                <w:highlight w:val="none"/>
                <w:lang w:eastAsia="zh-CN"/>
              </w:rPr>
            </w:pPr>
          </w:p>
        </w:tc>
        <w:tc>
          <w:tcPr>
            <w:tcW w:w="158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snapToGrid w:val="0"/>
                <w:color w:val="auto"/>
                <w:kern w:val="0"/>
                <w:sz w:val="24"/>
                <w:highlight w:val="none"/>
                <w:lang w:eastAsia="zh-CN"/>
              </w:rPr>
            </w:pPr>
            <w:r>
              <w:rPr>
                <w:rFonts w:hint="eastAsia" w:ascii="仿宋_GB2312"/>
                <w:snapToGrid w:val="0"/>
                <w:color w:val="auto"/>
                <w:kern w:val="0"/>
                <w:sz w:val="24"/>
                <w:highlight w:val="none"/>
                <w:lang w:eastAsia="zh-CN"/>
              </w:rPr>
              <w:t>联系人及电话</w:t>
            </w:r>
          </w:p>
        </w:tc>
        <w:tc>
          <w:tcPr>
            <w:tcW w:w="14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snapToGrid w:val="0"/>
                <w:color w:val="auto"/>
                <w:kern w:val="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8"/>
                <w:szCs w:val="28"/>
                <w:highlight w:val="none"/>
              </w:rPr>
            </w:pPr>
            <w:r>
              <w:rPr>
                <w:rFonts w:hint="eastAsia" w:ascii="黑体" w:hAnsi="黑体" w:eastAsia="黑体" w:cs="黑体"/>
                <w:bCs/>
                <w:snapToGrid w:val="0"/>
                <w:color w:val="auto"/>
                <w:kern w:val="0"/>
                <w:sz w:val="28"/>
                <w:szCs w:val="28"/>
                <w:highlight w:val="none"/>
              </w:rPr>
              <w:t>自评总结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9286"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1.企业概况。</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2.企业生产安全事故情况（本自评年度内）。</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3.企业安全生产标准化工作取得成效。</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4</w:t>
            </w:r>
            <w:r>
              <w:rPr>
                <w:rFonts w:ascii="仿宋_GB2312"/>
                <w:snapToGrid w:val="0"/>
                <w:color w:val="auto"/>
                <w:kern w:val="0"/>
                <w:sz w:val="24"/>
                <w:highlight w:val="none"/>
              </w:rPr>
              <w:t>.</w:t>
            </w:r>
            <w:r>
              <w:rPr>
                <w:rFonts w:hint="eastAsia" w:ascii="仿宋_GB2312"/>
                <w:snapToGrid w:val="0"/>
                <w:color w:val="auto"/>
                <w:kern w:val="0"/>
                <w:sz w:val="24"/>
                <w:highlight w:val="none"/>
              </w:rPr>
              <w:t>自评打分表（得分情况、扣分项目）及整改完成情况。</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b/>
                <w:snapToGrid w:val="0"/>
                <w:color w:val="auto"/>
                <w:kern w:val="0"/>
                <w:sz w:val="32"/>
                <w:szCs w:val="32"/>
                <w:highlight w:val="none"/>
              </w:rPr>
            </w:pPr>
            <w:r>
              <w:rPr>
                <w:rFonts w:hint="eastAsia" w:ascii="仿宋_GB2312"/>
                <w:snapToGrid w:val="0"/>
                <w:color w:val="auto"/>
                <w:kern w:val="0"/>
                <w:sz w:val="24"/>
                <w:highlight w:val="none"/>
              </w:rPr>
              <w:t xml:space="preserve">    5.企业主要负责人承诺书（申请定级的企业提交）。</w:t>
            </w:r>
          </w:p>
        </w:tc>
      </w:tr>
    </w:tbl>
    <w:p>
      <w:pPr>
        <w:keepNext w:val="0"/>
        <w:keepLines w:val="0"/>
        <w:pageBreakBefore w:val="0"/>
        <w:kinsoku/>
        <w:overflowPunct/>
        <w:topLinePunct w:val="0"/>
        <w:autoSpaceDE/>
        <w:autoSpaceDN/>
        <w:bidi w:val="0"/>
        <w:adjustRightInd w:val="0"/>
        <w:snapToGrid w:val="0"/>
        <w:spacing w:line="580" w:lineRule="exact"/>
        <w:jc w:val="both"/>
        <w:textAlignment w:val="auto"/>
        <w:rPr>
          <w:rFonts w:hint="eastAsia" w:ascii="方正小标宋_GBK" w:hAnsi="方正小标宋_GBK" w:eastAsia="方正小标宋_GBK" w:cs="方正小标宋_GBK"/>
          <w:bCs/>
          <w:snapToGrid w:val="0"/>
          <w:color w:val="auto"/>
          <w:kern w:val="0"/>
          <w:sz w:val="44"/>
          <w:szCs w:val="44"/>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outlineLvl w:val="0"/>
        <w:rPr>
          <w:rFonts w:ascii="方正小标宋_GBK" w:hAnsi="方正小标宋_GBK" w:eastAsia="方正小标宋_GBK" w:cs="方正小标宋_GBK"/>
          <w:bCs/>
          <w:snapToGrid w:val="0"/>
          <w:color w:val="auto"/>
          <w:kern w:val="0"/>
          <w:sz w:val="44"/>
          <w:szCs w:val="44"/>
          <w:highlight w:val="none"/>
        </w:rPr>
      </w:pPr>
      <w:r>
        <w:rPr>
          <w:rFonts w:hint="eastAsia" w:ascii="方正小标宋_GBK" w:hAnsi="方正小标宋_GBK" w:eastAsia="方正小标宋_GBK" w:cs="方正小标宋_GBK"/>
          <w:bCs/>
          <w:snapToGrid w:val="0"/>
          <w:color w:val="auto"/>
          <w:kern w:val="0"/>
          <w:sz w:val="44"/>
          <w:szCs w:val="44"/>
          <w:highlight w:val="none"/>
        </w:rPr>
        <w:t>自评报告填写说明</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1.企业名称、住所、类型按营业执照上登记的填写。</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2.所属行业：主要包括冶金、有色、建材、机械、轻工、纺织、烟草、商贸等。</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3.专业：按所属行业中的划分填写，如冶金行业中的炼钢、轧钢专业，有色行业中的电解铝、氧化铝专业，建材行业中的水泥专业等。</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4.企业概况：主要包括经营范围</w:t>
      </w:r>
      <w:r>
        <w:rPr>
          <w:rFonts w:ascii="仿宋_GB2312" w:cs="宋体"/>
          <w:color w:val="auto"/>
          <w:kern w:val="0"/>
          <w:sz w:val="32"/>
          <w:szCs w:val="32"/>
          <w:highlight w:val="none"/>
        </w:rPr>
        <w:t>、</w:t>
      </w:r>
      <w:r>
        <w:rPr>
          <w:rFonts w:hint="eastAsia" w:ascii="仿宋_GB2312" w:cs="宋体"/>
          <w:color w:val="auto"/>
          <w:kern w:val="0"/>
          <w:sz w:val="32"/>
          <w:szCs w:val="32"/>
          <w:highlight w:val="none"/>
        </w:rPr>
        <w:t>主营业务</w:t>
      </w:r>
      <w:r>
        <w:rPr>
          <w:rFonts w:ascii="仿宋_GB2312" w:cs="宋体"/>
          <w:color w:val="auto"/>
          <w:kern w:val="0"/>
          <w:sz w:val="32"/>
          <w:szCs w:val="32"/>
          <w:highlight w:val="none"/>
        </w:rPr>
        <w:t>、</w:t>
      </w:r>
      <w:r>
        <w:rPr>
          <w:rFonts w:hint="eastAsia" w:ascii="仿宋_GB2312" w:cs="宋体"/>
          <w:color w:val="auto"/>
          <w:kern w:val="0"/>
          <w:sz w:val="32"/>
          <w:szCs w:val="32"/>
          <w:highlight w:val="none"/>
        </w:rPr>
        <w:t>企业规模（</w:t>
      </w:r>
      <w:r>
        <w:rPr>
          <w:rFonts w:ascii="仿宋_GB2312" w:cs="宋体"/>
          <w:color w:val="auto"/>
          <w:kern w:val="0"/>
          <w:sz w:val="32"/>
          <w:szCs w:val="32"/>
          <w:highlight w:val="none"/>
        </w:rPr>
        <w:t>含</w:t>
      </w:r>
      <w:r>
        <w:rPr>
          <w:rFonts w:hint="eastAsia" w:ascii="仿宋_GB2312" w:cs="宋体"/>
          <w:color w:val="auto"/>
          <w:kern w:val="0"/>
          <w:sz w:val="32"/>
          <w:szCs w:val="32"/>
          <w:highlight w:val="none"/>
        </w:rPr>
        <w:t>职工人数）</w:t>
      </w:r>
      <w:r>
        <w:rPr>
          <w:rFonts w:ascii="仿宋_GB2312" w:cs="宋体"/>
          <w:color w:val="auto"/>
          <w:kern w:val="0"/>
          <w:sz w:val="32"/>
          <w:szCs w:val="32"/>
          <w:highlight w:val="none"/>
        </w:rPr>
        <w:t>、</w:t>
      </w:r>
      <w:r>
        <w:rPr>
          <w:rFonts w:hint="eastAsia" w:ascii="仿宋_GB2312" w:cs="宋体"/>
          <w:color w:val="auto"/>
          <w:kern w:val="0"/>
          <w:sz w:val="32"/>
          <w:szCs w:val="32"/>
          <w:highlight w:val="none"/>
        </w:rPr>
        <w:t>机构设置</w:t>
      </w:r>
      <w:r>
        <w:rPr>
          <w:rFonts w:ascii="仿宋_GB2312" w:cs="宋体"/>
          <w:color w:val="auto"/>
          <w:kern w:val="0"/>
          <w:sz w:val="32"/>
          <w:szCs w:val="32"/>
          <w:highlight w:val="none"/>
        </w:rPr>
        <w:t>、</w:t>
      </w:r>
      <w:r>
        <w:rPr>
          <w:rFonts w:hint="eastAsia" w:ascii="仿宋_GB2312" w:cs="宋体"/>
          <w:color w:val="auto"/>
          <w:kern w:val="0"/>
          <w:sz w:val="32"/>
          <w:szCs w:val="32"/>
          <w:highlight w:val="none"/>
        </w:rPr>
        <w:t>在行业中所处地位</w:t>
      </w:r>
      <w:r>
        <w:rPr>
          <w:rFonts w:ascii="仿宋_GB2312" w:cs="宋体"/>
          <w:color w:val="auto"/>
          <w:kern w:val="0"/>
          <w:sz w:val="32"/>
          <w:szCs w:val="32"/>
          <w:highlight w:val="none"/>
        </w:rPr>
        <w:t>、</w:t>
      </w:r>
      <w:r>
        <w:rPr>
          <w:rFonts w:hint="eastAsia" w:ascii="仿宋_GB2312" w:cs="宋体"/>
          <w:color w:val="auto"/>
          <w:kern w:val="0"/>
          <w:sz w:val="32"/>
          <w:szCs w:val="32"/>
          <w:highlight w:val="none"/>
        </w:rPr>
        <w:t xml:space="preserve">安全生产工作特点等。 </w:t>
      </w:r>
    </w:p>
    <w:p>
      <w:pPr>
        <w:keepNext w:val="0"/>
        <w:keepLines w:val="0"/>
        <w:pageBreakBefore w:val="0"/>
        <w:kinsoku/>
        <w:overflowPunct/>
        <w:topLinePunct w:val="0"/>
        <w:autoSpaceDE/>
        <w:autoSpaceDN/>
        <w:bidi w:val="0"/>
        <w:spacing w:line="580" w:lineRule="exact"/>
        <w:ind w:firstLine="640" w:firstLineChars="200"/>
        <w:textAlignment w:val="auto"/>
        <w:rPr>
          <w:rFonts w:hint="eastAsia" w:ascii="仿宋_GB2312" w:cs="宋体"/>
          <w:color w:val="auto"/>
          <w:kern w:val="0"/>
          <w:sz w:val="32"/>
          <w:szCs w:val="32"/>
          <w:highlight w:val="none"/>
          <w:lang w:eastAsia="zh-CN"/>
        </w:rPr>
      </w:pPr>
      <w:r>
        <w:rPr>
          <w:rFonts w:hint="eastAsia" w:ascii="仿宋_GB2312" w:cs="宋体"/>
          <w:color w:val="auto"/>
          <w:kern w:val="0"/>
          <w:sz w:val="32"/>
          <w:szCs w:val="32"/>
          <w:highlight w:val="none"/>
        </w:rPr>
        <w:t>5.</w:t>
      </w:r>
      <w:r>
        <w:rPr>
          <w:rFonts w:ascii="仿宋_GB2312" w:cs="宋体"/>
          <w:color w:val="auto"/>
          <w:kern w:val="0"/>
          <w:sz w:val="32"/>
          <w:szCs w:val="32"/>
          <w:highlight w:val="none"/>
        </w:rPr>
        <w:t>企业</w:t>
      </w:r>
      <w:r>
        <w:rPr>
          <w:rFonts w:hint="eastAsia" w:ascii="仿宋_GB2312" w:cs="宋体"/>
          <w:color w:val="auto"/>
          <w:kern w:val="0"/>
          <w:sz w:val="32"/>
          <w:szCs w:val="32"/>
          <w:highlight w:val="none"/>
        </w:rPr>
        <w:t>生产安全事故情况：包括事故起数、伤亡人数、财产损失等</w:t>
      </w:r>
      <w:r>
        <w:rPr>
          <w:rFonts w:hint="eastAsia" w:ascii="仿宋_GB2312" w:cs="宋体"/>
          <w:color w:val="auto"/>
          <w:kern w:val="0"/>
          <w:sz w:val="32"/>
          <w:szCs w:val="32"/>
          <w:highlight w:val="none"/>
          <w:lang w:eastAsia="zh-CN"/>
        </w:rPr>
        <w:t>。</w:t>
      </w:r>
    </w:p>
    <w:p>
      <w:pPr>
        <w:keepNext w:val="0"/>
        <w:keepLines w:val="0"/>
        <w:pageBreakBefore w:val="0"/>
        <w:kinsoku/>
        <w:overflowPunct/>
        <w:topLinePunct w:val="0"/>
        <w:autoSpaceDE/>
        <w:autoSpaceDN/>
        <w:bidi w:val="0"/>
        <w:spacing w:line="580" w:lineRule="exact"/>
        <w:ind w:firstLine="640" w:firstLineChars="200"/>
        <w:textAlignment w:val="auto"/>
        <w:rPr>
          <w:rFonts w:ascii="仿宋_GB2312" w:cs="宋体"/>
          <w:color w:val="auto"/>
          <w:kern w:val="0"/>
          <w:sz w:val="32"/>
          <w:szCs w:val="32"/>
          <w:highlight w:val="none"/>
        </w:rPr>
      </w:pPr>
      <w:r>
        <w:rPr>
          <w:rFonts w:hint="eastAsia" w:ascii="仿宋_GB2312" w:cs="宋体"/>
          <w:color w:val="auto"/>
          <w:kern w:val="0"/>
          <w:sz w:val="32"/>
          <w:szCs w:val="32"/>
          <w:highlight w:val="none"/>
        </w:rPr>
        <w:t>6.自评打分表（得分情况、扣分项目）及整改完成情况需另附表。</w:t>
      </w:r>
    </w:p>
    <w:p>
      <w:pPr>
        <w:numPr>
          <w:ilvl w:val="0"/>
          <w:numId w:val="0"/>
        </w:numPr>
        <w:ind w:firstLine="640" w:firstLineChars="200"/>
        <w:jc w:val="both"/>
        <w:rPr>
          <w:rFonts w:hint="eastAsia" w:ascii="仿宋_GB2312" w:cs="宋体"/>
          <w:color w:val="auto"/>
          <w:kern w:val="0"/>
          <w:sz w:val="32"/>
          <w:szCs w:val="32"/>
          <w:highlight w:val="none"/>
        </w:rPr>
      </w:pPr>
      <w:r>
        <w:rPr>
          <w:rFonts w:hint="eastAsia" w:ascii="仿宋_GB2312" w:cs="宋体"/>
          <w:color w:val="auto"/>
          <w:kern w:val="0"/>
          <w:sz w:val="32"/>
          <w:szCs w:val="32"/>
          <w:highlight w:val="none"/>
        </w:rPr>
        <w:t>7.企业主要负责人承诺书内容应当符合</w:t>
      </w:r>
      <w:r>
        <w:rPr>
          <w:rFonts w:hint="eastAsia" w:ascii="仿宋_GB2312" w:cs="宋体"/>
          <w:color w:val="auto"/>
          <w:kern w:val="0"/>
          <w:sz w:val="32"/>
          <w:szCs w:val="32"/>
          <w:highlight w:val="none"/>
          <w:lang w:eastAsia="zh-CN"/>
        </w:rPr>
        <w:t>本实施细则</w:t>
      </w:r>
      <w:r>
        <w:rPr>
          <w:rFonts w:hint="eastAsia" w:ascii="仿宋_GB2312" w:cs="宋体"/>
          <w:color w:val="auto"/>
          <w:kern w:val="0"/>
          <w:sz w:val="32"/>
          <w:szCs w:val="32"/>
          <w:highlight w:val="none"/>
        </w:rPr>
        <w:t>要求。</w:t>
      </w: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p>
    <w:p>
      <w:pPr>
        <w:numPr>
          <w:ilvl w:val="-1"/>
          <w:numId w:val="0"/>
        </w:numPr>
        <w:adjustRightInd w:val="0"/>
        <w:snapToGrid w:val="0"/>
        <w:spacing w:afterLines="0"/>
        <w:jc w:val="both"/>
        <w:rPr>
          <w:rFonts w:hint="eastAsia" w:ascii="仿宋" w:hAnsi="仿宋" w:eastAsia="仿宋" w:cs="仿宋"/>
          <w:color w:val="auto"/>
          <w:kern w:val="2"/>
          <w:sz w:val="32"/>
          <w:szCs w:val="32"/>
          <w:highlight w:val="none"/>
          <w:lang w:val="en-US" w:eastAsia="zh-CN"/>
        </w:rPr>
      </w:pPr>
      <w:bookmarkStart w:id="0" w:name="_GoBack"/>
      <w:bookmarkEnd w:id="0"/>
      <w:r>
        <w:rPr>
          <w:rFonts w:hint="eastAsia" w:ascii="仿宋" w:hAnsi="仿宋" w:eastAsia="仿宋" w:cs="仿宋"/>
          <w:color w:val="auto"/>
          <w:kern w:val="2"/>
          <w:sz w:val="32"/>
          <w:szCs w:val="32"/>
          <w:highlight w:val="none"/>
          <w:lang w:val="en-US" w:eastAsia="zh-CN"/>
        </w:rPr>
        <w:t>附件2</w:t>
      </w:r>
    </w:p>
    <w:p>
      <w:pPr>
        <w:keepNext w:val="0"/>
        <w:keepLines w:val="0"/>
        <w:pageBreakBefore w:val="0"/>
        <w:kinsoku/>
        <w:overflowPunct/>
        <w:topLinePunct w:val="0"/>
        <w:autoSpaceDE/>
        <w:autoSpaceDN/>
        <w:bidi w:val="0"/>
        <w:adjustRightInd w:val="0"/>
        <w:snapToGrid w:val="0"/>
        <w:spacing w:line="240" w:lineRule="auto"/>
        <w:jc w:val="both"/>
        <w:textAlignment w:val="auto"/>
        <w:rPr>
          <w:rFonts w:hint="eastAsia" w:ascii="方正小标宋_GBK" w:hAnsi="方正小标宋_GBK" w:eastAsia="方正小标宋_GBK" w:cs="方正小标宋_GBK"/>
          <w:bCs/>
          <w:snapToGrid w:val="0"/>
          <w:color w:val="auto"/>
          <w:spacing w:val="100"/>
          <w:kern w:val="0"/>
          <w:sz w:val="52"/>
          <w:szCs w:val="52"/>
          <w:highlight w:val="none"/>
        </w:rPr>
      </w:pPr>
    </w:p>
    <w:p>
      <w:pPr>
        <w:pStyle w:val="2"/>
        <w:rPr>
          <w:rFonts w:hint="eastAsia"/>
        </w:rPr>
      </w:pPr>
    </w:p>
    <w:p>
      <w:pPr>
        <w:keepNext w:val="0"/>
        <w:keepLines w:val="0"/>
        <w:pageBreakBefore w:val="0"/>
        <w:kinsoku/>
        <w:overflowPunct/>
        <w:topLinePunct w:val="0"/>
        <w:autoSpaceDE/>
        <w:autoSpaceDN/>
        <w:bidi w:val="0"/>
        <w:adjustRightInd w:val="0"/>
        <w:snapToGrid w:val="0"/>
        <w:spacing w:line="240" w:lineRule="auto"/>
        <w:jc w:val="center"/>
        <w:textAlignment w:val="auto"/>
        <w:outlineLvl w:val="1"/>
        <w:rPr>
          <w:rFonts w:ascii="方正小标宋_GBK" w:hAnsi="方正小标宋_GBK" w:eastAsia="方正小标宋_GBK" w:cs="方正小标宋_GBK"/>
          <w:bCs/>
          <w:snapToGrid w:val="0"/>
          <w:color w:val="auto"/>
          <w:kern w:val="0"/>
          <w:sz w:val="52"/>
          <w:szCs w:val="52"/>
          <w:highlight w:val="none"/>
        </w:rPr>
      </w:pPr>
      <w:r>
        <w:rPr>
          <w:rFonts w:hint="eastAsia" w:ascii="方正小标宋_GBK" w:hAnsi="方正小标宋_GBK" w:eastAsia="方正小标宋_GBK" w:cs="方正小标宋_GBK"/>
          <w:bCs/>
          <w:snapToGrid w:val="0"/>
          <w:color w:val="auto"/>
          <w:spacing w:val="100"/>
          <w:kern w:val="0"/>
          <w:sz w:val="52"/>
          <w:szCs w:val="52"/>
          <w:highlight w:val="none"/>
        </w:rPr>
        <w:t>企业安全生产标准</w:t>
      </w:r>
      <w:r>
        <w:rPr>
          <w:rFonts w:hint="eastAsia" w:ascii="方正小标宋_GBK" w:hAnsi="方正小标宋_GBK" w:eastAsia="方正小标宋_GBK" w:cs="方正小标宋_GBK"/>
          <w:bCs/>
          <w:snapToGrid w:val="0"/>
          <w:color w:val="auto"/>
          <w:kern w:val="0"/>
          <w:sz w:val="52"/>
          <w:szCs w:val="52"/>
          <w:highlight w:val="none"/>
        </w:rPr>
        <w:t>化</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240" w:lineRule="auto"/>
        <w:jc w:val="center"/>
        <w:textAlignment w:val="auto"/>
        <w:outlineLvl w:val="2"/>
        <w:rPr>
          <w:rFonts w:ascii="方正小标宋_GBK" w:hAnsi="方正小标宋_GBK" w:eastAsia="方正小标宋_GBK" w:cs="方正小标宋_GBK"/>
          <w:bCs/>
          <w:snapToGrid w:val="0"/>
          <w:color w:val="auto"/>
          <w:kern w:val="0"/>
          <w:sz w:val="72"/>
          <w:szCs w:val="72"/>
          <w:highlight w:val="none"/>
        </w:rPr>
      </w:pPr>
      <w:r>
        <w:rPr>
          <w:rFonts w:hint="eastAsia" w:ascii="方正小标宋_GBK" w:hAnsi="方正小标宋_GBK" w:eastAsia="方正小标宋_GBK" w:cs="方正小标宋_GBK"/>
          <w:bCs/>
          <w:snapToGrid w:val="0"/>
          <w:color w:val="auto"/>
          <w:spacing w:val="340"/>
          <w:kern w:val="0"/>
          <w:sz w:val="72"/>
          <w:szCs w:val="72"/>
          <w:highlight w:val="none"/>
        </w:rPr>
        <w:t>现场评审报</w:t>
      </w:r>
      <w:r>
        <w:rPr>
          <w:rFonts w:hint="eastAsia" w:ascii="方正小标宋_GBK" w:hAnsi="方正小标宋_GBK" w:eastAsia="方正小标宋_GBK" w:cs="方正小标宋_GBK"/>
          <w:bCs/>
          <w:snapToGrid w:val="0"/>
          <w:color w:val="auto"/>
          <w:kern w:val="0"/>
          <w:sz w:val="72"/>
          <w:szCs w:val="72"/>
          <w:highlight w:val="none"/>
        </w:rPr>
        <w:t>告</w:t>
      </w:r>
    </w:p>
    <w:p>
      <w:pPr>
        <w:keepNext w:val="0"/>
        <w:keepLines w:val="0"/>
        <w:pageBreakBefore w:val="0"/>
        <w:kinsoku/>
        <w:overflowPunct/>
        <w:topLinePunct w:val="0"/>
        <w:autoSpaceDE/>
        <w:autoSpaceDN/>
        <w:bidi w:val="0"/>
        <w:adjustRightInd w:val="0"/>
        <w:snapToGrid w:val="0"/>
        <w:spacing w:line="240" w:lineRule="auto"/>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center"/>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jc w:val="both"/>
        <w:textAlignment w:val="auto"/>
        <w:rPr>
          <w:rFonts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负责现场评审的单位（盖章）</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u w:val="single"/>
        </w:rPr>
      </w:pPr>
      <w:r>
        <w:rPr>
          <w:rFonts w:hint="eastAsia" w:ascii="仿宋_GB2312"/>
          <w:snapToGrid w:val="0"/>
          <w:color w:val="auto"/>
          <w:kern w:val="0"/>
          <w:sz w:val="32"/>
          <w:szCs w:val="32"/>
          <w:highlight w:val="none"/>
        </w:rPr>
        <w:t>申请企业</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行    业</w:t>
      </w:r>
      <w:r>
        <w:rPr>
          <w:rFonts w:hint="eastAsia" w:ascii="仿宋_GB2312"/>
          <w:snapToGrid w:val="0"/>
          <w:color w:val="auto"/>
          <w:kern w:val="0"/>
          <w:sz w:val="32"/>
          <w:szCs w:val="32"/>
          <w:highlight w:val="none"/>
          <w:u w:val="single"/>
        </w:rPr>
        <w:t xml:space="preserve"> </w:t>
      </w:r>
      <w:r>
        <w:rPr>
          <w:rFonts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专    业</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ascii="仿宋_GB2312"/>
          <w:snapToGrid w:val="0"/>
          <w:color w:val="auto"/>
          <w:kern w:val="0"/>
          <w:sz w:val="32"/>
          <w:szCs w:val="32"/>
          <w:highlight w:val="none"/>
        </w:rPr>
      </w:pPr>
      <w:r>
        <w:rPr>
          <w:rFonts w:hint="eastAsia" w:ascii="仿宋_GB2312"/>
          <w:snapToGrid w:val="0"/>
          <w:color w:val="auto"/>
          <w:kern w:val="0"/>
          <w:sz w:val="32"/>
          <w:szCs w:val="32"/>
          <w:highlight w:val="none"/>
        </w:rPr>
        <w:t>评审性质</w:t>
      </w:r>
      <w:r>
        <w:rPr>
          <w:rFonts w:hint="eastAsia" w:ascii="仿宋_GB2312"/>
          <w:snapToGrid w:val="0"/>
          <w:color w:val="auto"/>
          <w:kern w:val="0"/>
          <w:sz w:val="32"/>
          <w:szCs w:val="32"/>
          <w:highlight w:val="none"/>
          <w:u w:val="single"/>
        </w:rPr>
        <w:t xml:space="preserve"> 初评/复评  </w:t>
      </w:r>
      <w:r>
        <w:rPr>
          <w:rFonts w:hint="eastAsia" w:ascii="仿宋_GB2312"/>
          <w:snapToGrid w:val="0"/>
          <w:color w:val="auto"/>
          <w:kern w:val="0"/>
          <w:sz w:val="32"/>
          <w:szCs w:val="32"/>
          <w:highlight w:val="none"/>
        </w:rPr>
        <w:t>申请等级</w:t>
      </w:r>
      <w:r>
        <w:rPr>
          <w:rFonts w:hint="eastAsia" w:ascii="仿宋_GB2312"/>
          <w:snapToGrid w:val="0"/>
          <w:color w:val="auto"/>
          <w:kern w:val="0"/>
          <w:sz w:val="32"/>
          <w:szCs w:val="32"/>
          <w:highlight w:val="none"/>
          <w:u w:val="single"/>
        </w:rPr>
        <w:t xml:space="preserve">            </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r>
        <w:rPr>
          <w:rFonts w:hint="eastAsia" w:ascii="仿宋_GB2312"/>
          <w:snapToGrid w:val="0"/>
          <w:color w:val="auto"/>
          <w:kern w:val="0"/>
          <w:sz w:val="32"/>
          <w:szCs w:val="32"/>
          <w:highlight w:val="none"/>
        </w:rPr>
        <w:t>评审日期</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年</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月</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日至</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年</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月</w:t>
      </w:r>
      <w:r>
        <w:rPr>
          <w:rFonts w:hint="eastAsia" w:ascii="仿宋_GB2312"/>
          <w:snapToGrid w:val="0"/>
          <w:color w:val="auto"/>
          <w:kern w:val="0"/>
          <w:sz w:val="32"/>
          <w:szCs w:val="32"/>
          <w:highlight w:val="none"/>
          <w:u w:val="single"/>
        </w:rPr>
        <w:t xml:space="preserve">   </w:t>
      </w:r>
      <w:r>
        <w:rPr>
          <w:rFonts w:hint="eastAsia" w:ascii="仿宋_GB2312"/>
          <w:snapToGrid w:val="0"/>
          <w:color w:val="auto"/>
          <w:kern w:val="0"/>
          <w:sz w:val="32"/>
          <w:szCs w:val="32"/>
          <w:highlight w:val="none"/>
        </w:rPr>
        <w:t>日</w:t>
      </w: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p>
      <w:pPr>
        <w:pStyle w:val="2"/>
        <w:rPr>
          <w:rFonts w:hint="eastAsia"/>
        </w:rPr>
      </w:pPr>
    </w:p>
    <w:p>
      <w:pPr>
        <w:keepNext w:val="0"/>
        <w:keepLines w:val="0"/>
        <w:pageBreakBefore w:val="0"/>
        <w:kinsoku/>
        <w:overflowPunct/>
        <w:topLinePunct w:val="0"/>
        <w:autoSpaceDE/>
        <w:autoSpaceDN/>
        <w:bidi w:val="0"/>
        <w:adjustRightInd w:val="0"/>
        <w:snapToGrid w:val="0"/>
        <w:spacing w:line="580" w:lineRule="exact"/>
        <w:ind w:firstLine="1280" w:firstLineChars="400"/>
        <w:textAlignment w:val="auto"/>
        <w:rPr>
          <w:rFonts w:hint="eastAsia" w:ascii="仿宋_GB2312"/>
          <w:snapToGrid w:val="0"/>
          <w:color w:val="auto"/>
          <w:kern w:val="0"/>
          <w:sz w:val="32"/>
          <w:szCs w:val="32"/>
          <w:highlight w:val="none"/>
        </w:rPr>
      </w:pPr>
    </w:p>
    <w:tbl>
      <w:tblPr>
        <w:tblStyle w:val="5"/>
        <w:tblpPr w:leftFromText="180" w:rightFromText="180" w:vertAnchor="text" w:horzAnchor="page" w:tblpX="1392" w:tblpY="113"/>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714"/>
        <w:gridCol w:w="1427"/>
        <w:gridCol w:w="1424"/>
        <w:gridCol w:w="1667"/>
        <w:gridCol w:w="126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黑体" w:eastAsia="黑体"/>
                <w:snapToGrid w:val="0"/>
                <w:color w:val="auto"/>
                <w:kern w:val="0"/>
                <w:sz w:val="28"/>
                <w:szCs w:val="28"/>
                <w:highlight w:val="none"/>
              </w:rPr>
            </w:pPr>
            <w:r>
              <w:rPr>
                <w:rFonts w:hint="eastAsia" w:ascii="黑体" w:eastAsia="黑体"/>
                <w:snapToGrid w:val="0"/>
                <w:color w:val="auto"/>
                <w:kern w:val="0"/>
                <w:sz w:val="28"/>
                <w:szCs w:val="28"/>
                <w:highlight w:val="none"/>
              </w:rPr>
              <w:t>负责现场评审的单位情况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单位名称</w:t>
            </w:r>
          </w:p>
        </w:tc>
        <w:tc>
          <w:tcPr>
            <w:tcW w:w="765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单位地址</w:t>
            </w:r>
          </w:p>
        </w:tc>
        <w:tc>
          <w:tcPr>
            <w:tcW w:w="765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spacing w:val="-32"/>
                <w:kern w:val="0"/>
                <w:sz w:val="24"/>
                <w:highlight w:val="none"/>
              </w:rPr>
              <w:t>主要负责</w:t>
            </w:r>
            <w:r>
              <w:rPr>
                <w:rFonts w:hint="eastAsia" w:ascii="仿宋_GB2312"/>
                <w:snapToGrid w:val="0"/>
                <w:color w:val="auto"/>
                <w:kern w:val="0"/>
                <w:sz w:val="24"/>
                <w:highlight w:val="none"/>
              </w:rPr>
              <w:t>人</w:t>
            </w: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1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手  机</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联 系 人</w:t>
            </w:r>
          </w:p>
        </w:tc>
        <w:tc>
          <w:tcPr>
            <w:tcW w:w="142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  话</w:t>
            </w:r>
          </w:p>
        </w:tc>
        <w:tc>
          <w:tcPr>
            <w:tcW w:w="1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传  真</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3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手  机</w:t>
            </w:r>
          </w:p>
        </w:tc>
        <w:tc>
          <w:tcPr>
            <w:tcW w:w="16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电子信箱</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现场评审组成员</w:t>
            </w:r>
          </w:p>
        </w:tc>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姓  名</w:t>
            </w: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单位/职务/职称</w:t>
            </w: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电   话</w:t>
            </w: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spacing w:val="-10"/>
                <w:kern w:val="0"/>
                <w:sz w:val="24"/>
                <w:highlight w:val="none"/>
              </w:rPr>
            </w:pPr>
            <w:r>
              <w:rPr>
                <w:rFonts w:hint="eastAsia" w:ascii="仿宋_GB2312"/>
                <w:snapToGrid w:val="0"/>
                <w:color w:val="auto"/>
                <w:spacing w:val="-10"/>
                <w:kern w:val="0"/>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组长</w:t>
            </w: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仿宋_GB2312"/>
                <w:snapToGrid w:val="0"/>
                <w:color w:val="auto"/>
                <w:kern w:val="0"/>
                <w:sz w:val="24"/>
                <w:highlight w:val="none"/>
              </w:rPr>
              <w:t>成员</w:t>
            </w: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7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30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snapToGrid w:val="0"/>
                <w:color w:val="auto"/>
                <w:kern w:val="0"/>
                <w:sz w:val="24"/>
                <w:highlight w:val="none"/>
              </w:rPr>
            </w:pPr>
            <w:r>
              <w:rPr>
                <w:rFonts w:hint="eastAsia" w:ascii="黑体" w:eastAsia="黑体"/>
                <w:snapToGrid w:val="0"/>
                <w:color w:val="auto"/>
                <w:kern w:val="0"/>
                <w:sz w:val="28"/>
                <w:szCs w:val="28"/>
                <w:highlight w:val="none"/>
              </w:rPr>
              <w:t>现场评审结果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94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黑体" w:eastAsia="黑体"/>
                <w:snapToGrid w:val="0"/>
                <w:color w:val="auto"/>
                <w:kern w:val="0"/>
                <w:sz w:val="28"/>
                <w:szCs w:val="28"/>
                <w:highlight w:val="none"/>
              </w:rPr>
            </w:pPr>
            <w:r>
              <w:rPr>
                <w:rFonts w:hint="eastAsia" w:ascii="仿宋_GB2312"/>
                <w:snapToGrid w:val="0"/>
                <w:color w:val="auto"/>
                <w:kern w:val="0"/>
                <w:sz w:val="24"/>
                <w:highlight w:val="none"/>
              </w:rPr>
              <w:t xml:space="preserve">    </w:t>
            </w:r>
            <w:r>
              <w:rPr>
                <w:rFonts w:ascii="仿宋_GB2312"/>
                <w:snapToGrid w:val="0"/>
                <w:color w:val="auto"/>
                <w:kern w:val="0"/>
                <w:sz w:val="24"/>
                <w:highlight w:val="none"/>
              </w:rPr>
              <w:t>是否达到</w:t>
            </w:r>
            <w:r>
              <w:rPr>
                <w:rFonts w:hint="eastAsia" w:ascii="仿宋_GB2312"/>
                <w:snapToGrid w:val="0"/>
                <w:color w:val="auto"/>
                <w:kern w:val="0"/>
                <w:sz w:val="24"/>
                <w:highlight w:val="none"/>
              </w:rPr>
              <w:t>拟</w:t>
            </w:r>
            <w:r>
              <w:rPr>
                <w:rFonts w:ascii="仿宋_GB2312"/>
                <w:snapToGrid w:val="0"/>
                <w:color w:val="auto"/>
                <w:kern w:val="0"/>
                <w:sz w:val="24"/>
                <w:highlight w:val="none"/>
              </w:rPr>
              <w:t>申请</w:t>
            </w:r>
            <w:r>
              <w:rPr>
                <w:rFonts w:hint="eastAsia" w:ascii="仿宋_GB2312"/>
                <w:snapToGrid w:val="0"/>
                <w:color w:val="auto"/>
                <w:kern w:val="0"/>
                <w:sz w:val="24"/>
                <w:highlight w:val="none"/>
              </w:rPr>
              <w:t>等级： □</w:t>
            </w:r>
            <w:r>
              <w:rPr>
                <w:rFonts w:ascii="仿宋_GB2312"/>
                <w:snapToGrid w:val="0"/>
                <w:color w:val="auto"/>
                <w:kern w:val="0"/>
                <w:sz w:val="24"/>
                <w:highlight w:val="none"/>
              </w:rPr>
              <w:t>是</w:t>
            </w:r>
            <w:r>
              <w:rPr>
                <w:rFonts w:hint="eastAsia" w:ascii="仿宋_GB2312"/>
                <w:snapToGrid w:val="0"/>
                <w:color w:val="auto"/>
                <w:kern w:val="0"/>
                <w:sz w:val="24"/>
                <w:highlight w:val="none"/>
              </w:rPr>
              <w:t xml:space="preserve">   □</w:t>
            </w:r>
            <w:r>
              <w:rPr>
                <w:rFonts w:ascii="仿宋_GB2312"/>
                <w:snapToGrid w:val="0"/>
                <w:color w:val="auto"/>
                <w:kern w:val="0"/>
                <w:sz w:val="24"/>
                <w:highlight w:val="none"/>
              </w:rPr>
              <w:t>否</w:t>
            </w:r>
          </w:p>
        </w:tc>
        <w:tc>
          <w:tcPr>
            <w:tcW w:w="313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黑体" w:eastAsia="黑体"/>
                <w:snapToGrid w:val="0"/>
                <w:color w:val="auto"/>
                <w:kern w:val="0"/>
                <w:sz w:val="28"/>
                <w:szCs w:val="28"/>
                <w:highlight w:val="none"/>
              </w:rPr>
            </w:pPr>
            <w:r>
              <w:rPr>
                <w:rFonts w:hint="eastAsia" w:ascii="仿宋_GB2312"/>
                <w:snapToGrid w:val="0"/>
                <w:color w:val="auto"/>
                <w:kern w:val="0"/>
                <w:sz w:val="24"/>
                <w:highlight w:val="none"/>
              </w:rPr>
              <w:t xml:space="preserve">    现场评审得分：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0" w:hRule="atLeast"/>
        </w:trPr>
        <w:tc>
          <w:tcPr>
            <w:tcW w:w="9080"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现场评审组组长签字：</w:t>
            </w:r>
          </w:p>
          <w:p>
            <w:pPr>
              <w:keepNext w:val="0"/>
              <w:keepLines w:val="0"/>
              <w:pageBreakBefore w:val="0"/>
              <w:widowControl w:val="0"/>
              <w:kinsoku/>
              <w:wordWrap/>
              <w:overflowPunct/>
              <w:topLinePunct w:val="0"/>
              <w:autoSpaceDE/>
              <w:autoSpaceDN/>
              <w:bidi w:val="0"/>
              <w:adjustRightInd w:val="0"/>
              <w:snapToGrid w:val="0"/>
              <w:spacing w:line="400" w:lineRule="exact"/>
              <w:ind w:firstLine="1200" w:firstLineChars="500"/>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成员签字：</w:t>
            </w:r>
          </w:p>
          <w:p>
            <w:pPr>
              <w:keepNext w:val="0"/>
              <w:keepLines w:val="0"/>
              <w:pageBreakBefore w:val="0"/>
              <w:widowControl w:val="0"/>
              <w:kinsoku/>
              <w:wordWrap/>
              <w:overflowPunct/>
              <w:topLinePunct w:val="0"/>
              <w:autoSpaceDE/>
              <w:autoSpaceDN/>
              <w:bidi w:val="0"/>
              <w:spacing w:line="400" w:lineRule="exact"/>
              <w:textAlignment w:val="auto"/>
              <w:rPr>
                <w:rFonts w:ascii="宋体"/>
                <w:color w:val="auto"/>
                <w:sz w:val="24"/>
                <w:highlight w:val="none"/>
              </w:rPr>
            </w:pPr>
            <w:r>
              <w:rPr>
                <w:rFonts w:hint="eastAsia" w:ascii="仿宋_GB2312"/>
                <w:snapToGrid w:val="0"/>
                <w:color w:val="auto"/>
                <w:kern w:val="0"/>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现场评审情况：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现场评审不符合项及整改完成情况（另附表提供）：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908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9080"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宋体" w:hAnsi="宋体"/>
                <w:color w:val="auto"/>
                <w:sz w:val="24"/>
                <w:highlight w:val="none"/>
              </w:rPr>
              <w:t xml:space="preserve">    </w:t>
            </w:r>
            <w:r>
              <w:rPr>
                <w:rFonts w:hint="eastAsia" w:ascii="仿宋_GB2312"/>
                <w:snapToGrid w:val="0"/>
                <w:color w:val="auto"/>
                <w:kern w:val="0"/>
                <w:sz w:val="24"/>
                <w:highlight w:val="none"/>
              </w:rPr>
              <w:t>申请定级企业意见：             主要负责人签字：</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（企业盖章）   </w:t>
            </w:r>
            <w:r>
              <w:rPr>
                <w:rFonts w:ascii="仿宋_GB2312"/>
                <w:snapToGrid w:val="0"/>
                <w:color w:val="auto"/>
                <w:kern w:val="0"/>
                <w:sz w:val="24"/>
                <w:highlight w:val="none"/>
              </w:rPr>
              <w:t xml:space="preserve">                                           </w:t>
            </w:r>
            <w:r>
              <w:rPr>
                <w:rFonts w:hint="eastAsia" w:ascii="仿宋_GB2312"/>
                <w:snapToGrid w:val="0"/>
                <w:color w:val="auto"/>
                <w:kern w:val="0"/>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snapToGrid w:val="0"/>
                <w:color w:val="auto"/>
                <w:kern w:val="0"/>
                <w:sz w:val="24"/>
                <w:highlight w:val="none"/>
              </w:rPr>
            </w:pPr>
            <w:r>
              <w:rPr>
                <w:rFonts w:hint="eastAsia" w:ascii="仿宋_GB2312"/>
                <w:snapToGrid w:val="0"/>
                <w:color w:val="auto"/>
                <w:kern w:val="0"/>
                <w:sz w:val="24"/>
                <w:highlight w:val="none"/>
              </w:rPr>
              <w:t xml:space="preserve">                                                      年   月</w:t>
            </w:r>
            <w:r>
              <w:rPr>
                <w:rFonts w:ascii="仿宋_GB2312"/>
                <w:snapToGrid w:val="0"/>
                <w:color w:val="auto"/>
                <w:kern w:val="0"/>
                <w:sz w:val="24"/>
                <w:highlight w:val="none"/>
              </w:rPr>
              <w:t xml:space="preserve"> </w:t>
            </w:r>
            <w:r>
              <w:rPr>
                <w:rFonts w:hint="eastAsia" w:ascii="仿宋_GB2312"/>
                <w:snapToGrid w:val="0"/>
                <w:color w:val="auto"/>
                <w:kern w:val="0"/>
                <w:sz w:val="24"/>
                <w:highlight w:val="none"/>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ZjJkYWI1YmJkMTg0YmQ4YTk4NTBkOWNmNGRkOTQifQ=="/>
  </w:docVars>
  <w:rsids>
    <w:rsidRoot w:val="00000000"/>
    <w:rsid w:val="466C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w:basedOn w:val="1"/>
    <w:unhideWhenUsed/>
    <w:qFormat/>
    <w:uiPriority w:val="99"/>
    <w:pPr>
      <w:spacing w:after="120"/>
      <w:ind w:left="420" w:leftChars="200"/>
    </w:pPr>
  </w:style>
  <w:style w:type="paragraph" w:styleId="4">
    <w:name w:val="Body Text First Indent 2"/>
    <w:basedOn w:val="3"/>
    <w:unhideWhenUsed/>
    <w:qFormat/>
    <w:uiPriority w:val="0"/>
    <w:pPr>
      <w:ind w:firstLine="420" w:firstLineChars="200"/>
    </w:pPr>
  </w:style>
  <w:style w:type="paragraph" w:customStyle="1" w:styleId="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2022-08-11T06:34:24Z</dcterms:created>
  <dc:creator>Administrator</dc:creator>
  <cp:lastModifiedBy>张丽鹤</cp:lastModifiedBy>
  <dcterms:modified xsi:type="dcterms:W3CDTF">2022-08-11T06:34:49Z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E8FE8CCAEE77464695B214892F8D9D06</vt:lpwstr>
  </property>
</Properties>
</file>